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D64EB" w14:textId="77777777" w:rsidR="008A73EB" w:rsidRDefault="00BA4750">
      <w:r w:rsidRPr="00837FCC">
        <w:rPr>
          <w:noProof/>
        </w:rPr>
        <w:drawing>
          <wp:anchor distT="0" distB="0" distL="114300" distR="114300" simplePos="0" relativeHeight="251659264" behindDoc="0" locked="0" layoutInCell="1" allowOverlap="1" wp14:anchorId="69D15F49" wp14:editId="2041572D">
            <wp:simplePos x="0" y="0"/>
            <wp:positionH relativeFrom="margin">
              <wp:posOffset>-130810</wp:posOffset>
            </wp:positionH>
            <wp:positionV relativeFrom="paragraph">
              <wp:posOffset>-277495</wp:posOffset>
            </wp:positionV>
            <wp:extent cx="3218815" cy="719455"/>
            <wp:effectExtent l="0" t="0" r="635" b="4445"/>
            <wp:wrapSquare wrapText="bothSides"/>
            <wp:docPr id="23" name="Picture 22">
              <a:extLst xmlns:a="http://schemas.openxmlformats.org/drawingml/2006/main">
                <a:ext uri="{FF2B5EF4-FFF2-40B4-BE49-F238E27FC236}">
                  <a16:creationId xmlns:a16="http://schemas.microsoft.com/office/drawing/2014/main" id="{7A0EDD19-4C22-8C47-B4CD-3AAA7D1279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7A0EDD19-4C22-8C47-B4CD-3AAA7D1279CD}"/>
                        </a:ext>
                      </a:extLst>
                    </pic:cNvPr>
                    <pic:cNvPicPr>
                      <a:picLocks noChangeAspect="1"/>
                    </pic:cNvPicPr>
                  </pic:nvPicPr>
                  <pic:blipFill>
                    <a:blip r:embed="rId8" cstate="print"/>
                    <a:stretch>
                      <a:fillRect/>
                    </a:stretch>
                  </pic:blipFill>
                  <pic:spPr>
                    <a:xfrm>
                      <a:off x="0" y="0"/>
                      <a:ext cx="3218815" cy="719455"/>
                    </a:xfrm>
                    <a:prstGeom prst="rect">
                      <a:avLst/>
                    </a:prstGeom>
                  </pic:spPr>
                </pic:pic>
              </a:graphicData>
            </a:graphic>
          </wp:anchor>
        </w:drawing>
      </w:r>
    </w:p>
    <w:p w14:paraId="59E5813B" w14:textId="77777777" w:rsidR="007C4651" w:rsidRDefault="007C4651"/>
    <w:p w14:paraId="549BA9EC" w14:textId="77777777" w:rsidR="007C4651" w:rsidRDefault="007C4651"/>
    <w:p w14:paraId="72D29561" w14:textId="77777777" w:rsidR="007C4651" w:rsidRDefault="007C4651"/>
    <w:p w14:paraId="13B9917E" w14:textId="77777777" w:rsidR="000A7CC0" w:rsidRDefault="000A7CC0"/>
    <w:p w14:paraId="510F4DF0" w14:textId="77777777" w:rsidR="007B2098" w:rsidRDefault="007B2098"/>
    <w:p w14:paraId="532DCEBF" w14:textId="77777777" w:rsidR="007B2098" w:rsidRDefault="007B2098" w:rsidP="00E902F6">
      <w:pPr>
        <w:pStyle w:val="white-background-link-style"/>
        <w:pBdr>
          <w:top w:val="single" w:sz="4" w:space="1" w:color="auto"/>
          <w:left w:val="single" w:sz="4" w:space="4" w:color="auto"/>
          <w:bottom w:val="single" w:sz="4" w:space="1" w:color="auto"/>
          <w:right w:val="single" w:sz="4" w:space="4" w:color="auto"/>
        </w:pBdr>
        <w:shd w:val="clear" w:color="auto" w:fill="2F5496" w:themeFill="accent1" w:themeFillShade="BF"/>
        <w:spacing w:before="0" w:beforeAutospacing="0" w:after="0" w:afterAutospacing="0"/>
        <w:rPr>
          <w:rFonts w:ascii="Arial" w:hAnsi="Arial" w:cs="Arial"/>
          <w:b/>
          <w:bCs/>
          <w:color w:val="FFFFFF" w:themeColor="background1"/>
          <w:sz w:val="54"/>
          <w:szCs w:val="54"/>
        </w:rPr>
      </w:pPr>
    </w:p>
    <w:p w14:paraId="1F615812" w14:textId="77777777" w:rsidR="007B2098" w:rsidRDefault="007F68BA" w:rsidP="007F68BA">
      <w:pPr>
        <w:pStyle w:val="white-background-link-style"/>
        <w:pBdr>
          <w:top w:val="single" w:sz="4" w:space="1" w:color="auto"/>
          <w:left w:val="single" w:sz="4" w:space="4" w:color="auto"/>
          <w:bottom w:val="single" w:sz="4" w:space="1" w:color="auto"/>
          <w:right w:val="single" w:sz="4" w:space="4" w:color="auto"/>
        </w:pBdr>
        <w:shd w:val="clear" w:color="auto" w:fill="2F5496" w:themeFill="accent1" w:themeFillShade="BF"/>
        <w:spacing w:before="0" w:beforeAutospacing="0" w:after="0" w:afterAutospacing="0"/>
        <w:jc w:val="center"/>
        <w:rPr>
          <w:rFonts w:ascii="Arial" w:hAnsi="Arial" w:cs="Arial"/>
          <w:b/>
          <w:bCs/>
          <w:color w:val="FFFFFF" w:themeColor="background1"/>
          <w:sz w:val="54"/>
          <w:szCs w:val="54"/>
        </w:rPr>
      </w:pPr>
      <w:r w:rsidRPr="00CD1E5B">
        <w:object w:dxaOrig="4111" w:dyaOrig="2130" w14:anchorId="05BA2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51.45pt" o:ole="" o:allowoverlap="f">
            <v:imagedata r:id="rId9" o:title=""/>
          </v:shape>
          <o:OLEObject Type="Embed" ProgID="MSPhotoEd.3" ShapeID="_x0000_i1025" DrawAspect="Content" ObjectID="_1742050837" r:id="rId10"/>
        </w:object>
      </w:r>
    </w:p>
    <w:p w14:paraId="747C667B" w14:textId="77777777" w:rsidR="007B2098" w:rsidRDefault="007B2098" w:rsidP="00E902F6">
      <w:pPr>
        <w:pStyle w:val="white-background-link-style"/>
        <w:pBdr>
          <w:top w:val="single" w:sz="4" w:space="1" w:color="auto"/>
          <w:left w:val="single" w:sz="4" w:space="4" w:color="auto"/>
          <w:bottom w:val="single" w:sz="4" w:space="1" w:color="auto"/>
          <w:right w:val="single" w:sz="4" w:space="4" w:color="auto"/>
        </w:pBdr>
        <w:shd w:val="clear" w:color="auto" w:fill="2F5496" w:themeFill="accent1" w:themeFillShade="BF"/>
        <w:spacing w:before="0" w:beforeAutospacing="0" w:after="0" w:afterAutospacing="0"/>
        <w:rPr>
          <w:rFonts w:ascii="Arial" w:hAnsi="Arial" w:cs="Arial"/>
          <w:b/>
          <w:bCs/>
          <w:color w:val="FFFFFF" w:themeColor="background1"/>
          <w:sz w:val="54"/>
          <w:szCs w:val="54"/>
        </w:rPr>
      </w:pPr>
    </w:p>
    <w:p w14:paraId="63746282" w14:textId="77777777" w:rsidR="007F68BA" w:rsidRPr="007F68BA" w:rsidRDefault="007F68BA" w:rsidP="007F68BA">
      <w:pPr>
        <w:pStyle w:val="white-background-link-style"/>
        <w:pBdr>
          <w:top w:val="single" w:sz="4" w:space="1" w:color="auto"/>
          <w:left w:val="single" w:sz="4" w:space="4" w:color="auto"/>
          <w:bottom w:val="single" w:sz="4" w:space="1" w:color="auto"/>
          <w:right w:val="single" w:sz="4" w:space="4" w:color="auto"/>
        </w:pBdr>
        <w:shd w:val="clear" w:color="auto" w:fill="2F5496" w:themeFill="accent1" w:themeFillShade="BF"/>
        <w:spacing w:before="0" w:beforeAutospacing="0" w:after="0" w:afterAutospacing="0"/>
        <w:jc w:val="center"/>
        <w:rPr>
          <w:rFonts w:ascii="Arial" w:hAnsi="Arial" w:cs="Arial"/>
          <w:b/>
          <w:bCs/>
          <w:color w:val="FFFFFF" w:themeColor="background1"/>
          <w:sz w:val="44"/>
          <w:szCs w:val="44"/>
        </w:rPr>
      </w:pPr>
      <w:r w:rsidRPr="007F68BA">
        <w:rPr>
          <w:rFonts w:ascii="Arial" w:hAnsi="Arial" w:cs="Arial"/>
          <w:b/>
          <w:bCs/>
          <w:color w:val="FFFFFF" w:themeColor="background1"/>
          <w:sz w:val="44"/>
          <w:szCs w:val="44"/>
        </w:rPr>
        <w:t>RUTLAND NURSING HOME</w:t>
      </w:r>
    </w:p>
    <w:p w14:paraId="02F40FBD" w14:textId="77777777" w:rsidR="007F68BA" w:rsidRDefault="007F68BA" w:rsidP="007B2098">
      <w:pPr>
        <w:pStyle w:val="white-background-link-style"/>
        <w:pBdr>
          <w:top w:val="single" w:sz="4" w:space="1" w:color="auto"/>
          <w:left w:val="single" w:sz="4" w:space="4" w:color="auto"/>
          <w:bottom w:val="single" w:sz="4" w:space="1" w:color="auto"/>
          <w:right w:val="single" w:sz="4" w:space="4" w:color="auto"/>
        </w:pBdr>
        <w:shd w:val="clear" w:color="auto" w:fill="2F5496" w:themeFill="accent1" w:themeFillShade="BF"/>
        <w:spacing w:before="0" w:beforeAutospacing="0" w:after="0" w:afterAutospacing="0"/>
        <w:jc w:val="center"/>
        <w:rPr>
          <w:rFonts w:ascii="Arial" w:hAnsi="Arial" w:cs="Arial"/>
          <w:b/>
          <w:bCs/>
          <w:color w:val="FFFFFF" w:themeColor="background1"/>
          <w:sz w:val="48"/>
          <w:szCs w:val="48"/>
        </w:rPr>
      </w:pPr>
    </w:p>
    <w:p w14:paraId="680C7876" w14:textId="77777777" w:rsidR="005570DB" w:rsidRPr="005570DB" w:rsidRDefault="005570DB" w:rsidP="007B2098">
      <w:pPr>
        <w:pStyle w:val="white-background-link-style"/>
        <w:pBdr>
          <w:top w:val="single" w:sz="4" w:space="1" w:color="auto"/>
          <w:left w:val="single" w:sz="4" w:space="4" w:color="auto"/>
          <w:bottom w:val="single" w:sz="4" w:space="1" w:color="auto"/>
          <w:right w:val="single" w:sz="4" w:space="4" w:color="auto"/>
        </w:pBdr>
        <w:shd w:val="clear" w:color="auto" w:fill="2F5496" w:themeFill="accent1" w:themeFillShade="BF"/>
        <w:spacing w:before="0" w:beforeAutospacing="0" w:after="0" w:afterAutospacing="0"/>
        <w:jc w:val="center"/>
        <w:rPr>
          <w:rFonts w:ascii="Arial" w:hAnsi="Arial" w:cs="Arial"/>
          <w:b/>
          <w:bCs/>
          <w:color w:val="FFFFFF" w:themeColor="background1"/>
          <w:sz w:val="48"/>
          <w:szCs w:val="48"/>
        </w:rPr>
      </w:pPr>
      <w:r w:rsidRPr="005570DB">
        <w:rPr>
          <w:rFonts w:ascii="Arial" w:hAnsi="Arial" w:cs="Arial"/>
          <w:b/>
          <w:bCs/>
          <w:color w:val="FFFFFF" w:themeColor="background1"/>
          <w:sz w:val="48"/>
          <w:szCs w:val="48"/>
        </w:rPr>
        <w:t>Comprehensive Pandemic Emergency Management Plan (PEP)</w:t>
      </w:r>
    </w:p>
    <w:p w14:paraId="4176268E" w14:textId="77777777" w:rsidR="005570DB" w:rsidRDefault="005570DB" w:rsidP="007B2098">
      <w:pPr>
        <w:pStyle w:val="white-background-link-style"/>
        <w:pBdr>
          <w:top w:val="single" w:sz="4" w:space="1" w:color="auto"/>
          <w:left w:val="single" w:sz="4" w:space="4" w:color="auto"/>
          <w:bottom w:val="single" w:sz="4" w:space="1" w:color="auto"/>
          <w:right w:val="single" w:sz="4" w:space="4" w:color="auto"/>
        </w:pBdr>
        <w:shd w:val="clear" w:color="auto" w:fill="2F5496" w:themeFill="accent1" w:themeFillShade="BF"/>
        <w:spacing w:before="0" w:beforeAutospacing="0" w:after="0" w:afterAutospacing="0"/>
        <w:jc w:val="center"/>
        <w:rPr>
          <w:rFonts w:ascii="Arial" w:hAnsi="Arial" w:cs="Arial"/>
          <w:b/>
          <w:bCs/>
          <w:color w:val="FFFFFF" w:themeColor="background1"/>
          <w:sz w:val="54"/>
          <w:szCs w:val="54"/>
        </w:rPr>
      </w:pPr>
    </w:p>
    <w:p w14:paraId="6CB1DE57" w14:textId="45185BFD" w:rsidR="005570DB" w:rsidRPr="005570DB" w:rsidRDefault="007558AE" w:rsidP="007B2098">
      <w:pPr>
        <w:pStyle w:val="white-background-link-style"/>
        <w:pBdr>
          <w:top w:val="single" w:sz="4" w:space="1" w:color="auto"/>
          <w:left w:val="single" w:sz="4" w:space="4" w:color="auto"/>
          <w:bottom w:val="single" w:sz="4" w:space="1" w:color="auto"/>
          <w:right w:val="single" w:sz="4" w:space="4" w:color="auto"/>
        </w:pBdr>
        <w:shd w:val="clear" w:color="auto" w:fill="2F5496" w:themeFill="accent1" w:themeFillShade="BF"/>
        <w:spacing w:before="0" w:beforeAutospacing="0" w:after="0" w:afterAutospacing="0"/>
        <w:jc w:val="center"/>
        <w:rPr>
          <w:rFonts w:ascii="Arial" w:hAnsi="Arial" w:cs="Arial"/>
          <w:b/>
          <w:bCs/>
          <w:color w:val="FFFFFF" w:themeColor="background1"/>
          <w:sz w:val="44"/>
          <w:szCs w:val="44"/>
        </w:rPr>
      </w:pPr>
      <w:r>
        <w:rPr>
          <w:rFonts w:ascii="Arial" w:hAnsi="Arial" w:cs="Arial"/>
          <w:b/>
          <w:bCs/>
          <w:color w:val="FFFFFF" w:themeColor="background1"/>
          <w:sz w:val="44"/>
          <w:szCs w:val="44"/>
        </w:rPr>
        <w:t>April</w:t>
      </w:r>
      <w:r w:rsidR="005570DB" w:rsidRPr="005570DB">
        <w:rPr>
          <w:rFonts w:ascii="Arial" w:hAnsi="Arial" w:cs="Arial"/>
          <w:b/>
          <w:bCs/>
          <w:color w:val="FFFFFF" w:themeColor="background1"/>
          <w:sz w:val="44"/>
          <w:szCs w:val="44"/>
        </w:rPr>
        <w:t xml:space="preserve"> 202</w:t>
      </w:r>
      <w:r>
        <w:rPr>
          <w:rFonts w:ascii="Arial" w:hAnsi="Arial" w:cs="Arial"/>
          <w:b/>
          <w:bCs/>
          <w:color w:val="FFFFFF" w:themeColor="background1"/>
          <w:sz w:val="44"/>
          <w:szCs w:val="44"/>
        </w:rPr>
        <w:t>3</w:t>
      </w:r>
    </w:p>
    <w:p w14:paraId="7EAB97C1" w14:textId="77777777" w:rsidR="00E902F6" w:rsidRDefault="00E902F6" w:rsidP="00E902F6">
      <w:pPr>
        <w:pStyle w:val="white-background-link-style"/>
        <w:pBdr>
          <w:top w:val="single" w:sz="4" w:space="1" w:color="auto"/>
          <w:left w:val="single" w:sz="4" w:space="4" w:color="auto"/>
          <w:bottom w:val="single" w:sz="4" w:space="1" w:color="auto"/>
          <w:right w:val="single" w:sz="4" w:space="4" w:color="auto"/>
        </w:pBdr>
        <w:shd w:val="clear" w:color="auto" w:fill="2F5496" w:themeFill="accent1" w:themeFillShade="BF"/>
        <w:spacing w:before="0" w:beforeAutospacing="0" w:after="0" w:afterAutospacing="0"/>
        <w:rPr>
          <w:rFonts w:ascii="Arial" w:hAnsi="Arial" w:cs="Arial"/>
          <w:b/>
          <w:bCs/>
          <w:color w:val="FFFFFF" w:themeColor="background1"/>
          <w:sz w:val="54"/>
          <w:szCs w:val="54"/>
        </w:rPr>
      </w:pPr>
    </w:p>
    <w:p w14:paraId="17E9B38A" w14:textId="77777777" w:rsidR="00E902F6" w:rsidRPr="00E902F6" w:rsidRDefault="00E902F6" w:rsidP="00E902F6">
      <w:pPr>
        <w:pStyle w:val="white-background-link-style"/>
        <w:pBdr>
          <w:top w:val="single" w:sz="4" w:space="1" w:color="auto"/>
          <w:left w:val="single" w:sz="4" w:space="4" w:color="auto"/>
          <w:bottom w:val="single" w:sz="4" w:space="1" w:color="auto"/>
          <w:right w:val="single" w:sz="4" w:space="4" w:color="auto"/>
        </w:pBdr>
        <w:shd w:val="clear" w:color="auto" w:fill="2F5496" w:themeFill="accent1" w:themeFillShade="BF"/>
        <w:spacing w:before="0" w:beforeAutospacing="0" w:after="0" w:afterAutospacing="0"/>
        <w:rPr>
          <w:rFonts w:ascii="Palatino Linotype" w:hAnsi="Palatino Linotype" w:cs="Arial"/>
          <w:b/>
          <w:bCs/>
          <w:color w:val="FFFFFF" w:themeColor="background1"/>
          <w:sz w:val="22"/>
          <w:szCs w:val="22"/>
        </w:rPr>
      </w:pPr>
    </w:p>
    <w:p w14:paraId="7B996250" w14:textId="77777777" w:rsidR="00E902F6" w:rsidRDefault="00E902F6" w:rsidP="00E902F6">
      <w:pPr>
        <w:pStyle w:val="white-background-link-style"/>
        <w:shd w:val="clear" w:color="auto" w:fill="FFFFFF"/>
        <w:spacing w:before="0" w:beforeAutospacing="0" w:after="0" w:afterAutospacing="0"/>
        <w:rPr>
          <w:rFonts w:ascii="Palatino Linotype" w:hAnsi="Palatino Linotype" w:cs="Arial"/>
          <w:color w:val="414042"/>
          <w:sz w:val="22"/>
          <w:szCs w:val="22"/>
        </w:rPr>
      </w:pPr>
    </w:p>
    <w:p w14:paraId="465D8535" w14:textId="77777777" w:rsidR="00E902F6" w:rsidRPr="00EF5735" w:rsidRDefault="007F68BA" w:rsidP="007B2098">
      <w:pPr>
        <w:pStyle w:val="white-background-link-style"/>
        <w:shd w:val="clear" w:color="auto" w:fill="FFFFFF"/>
        <w:spacing w:before="0" w:beforeAutospacing="0" w:after="0" w:afterAutospacing="0"/>
        <w:jc w:val="center"/>
        <w:rPr>
          <w:rFonts w:ascii="Palatino Linotype" w:hAnsi="Palatino Linotype" w:cs="Arial"/>
          <w:color w:val="414042"/>
        </w:rPr>
      </w:pPr>
      <w:r>
        <w:rPr>
          <w:rFonts w:ascii="Palatino Linotype" w:hAnsi="Palatino Linotype" w:cs="Arial"/>
          <w:color w:val="414042"/>
        </w:rPr>
        <w:t>585 Schenectady Avenue</w:t>
      </w:r>
    </w:p>
    <w:p w14:paraId="0CCC1CB2" w14:textId="77777777" w:rsidR="00E902F6" w:rsidRPr="00EF5735" w:rsidRDefault="00E902F6" w:rsidP="007B2098">
      <w:pPr>
        <w:pStyle w:val="white-background-link-style"/>
        <w:shd w:val="clear" w:color="auto" w:fill="FFFFFF"/>
        <w:spacing w:before="0" w:beforeAutospacing="0" w:after="0" w:afterAutospacing="0"/>
        <w:jc w:val="center"/>
        <w:rPr>
          <w:rFonts w:ascii="Palatino Linotype" w:hAnsi="Palatino Linotype" w:cs="Arial"/>
          <w:color w:val="414042"/>
        </w:rPr>
      </w:pPr>
      <w:r w:rsidRPr="00EF5735">
        <w:rPr>
          <w:rFonts w:ascii="Palatino Linotype" w:hAnsi="Palatino Linotype" w:cs="Arial"/>
          <w:color w:val="414042"/>
        </w:rPr>
        <w:t>Brooklyn, NY 112</w:t>
      </w:r>
      <w:r w:rsidR="007F68BA">
        <w:rPr>
          <w:rFonts w:ascii="Palatino Linotype" w:hAnsi="Palatino Linotype" w:cs="Arial"/>
          <w:color w:val="414042"/>
        </w:rPr>
        <w:t>03</w:t>
      </w:r>
    </w:p>
    <w:p w14:paraId="0D75955C" w14:textId="77777777" w:rsidR="00C93156" w:rsidRPr="00EF5735" w:rsidRDefault="00E902F6" w:rsidP="007B2098">
      <w:pPr>
        <w:pStyle w:val="NormalWeb"/>
        <w:shd w:val="clear" w:color="auto" w:fill="FFFFFF"/>
        <w:spacing w:before="0" w:beforeAutospacing="0" w:after="0" w:afterAutospacing="0"/>
        <w:jc w:val="center"/>
        <w:rPr>
          <w:rFonts w:ascii="Palatino Linotype" w:hAnsi="Palatino Linotype" w:cs="Arial"/>
          <w:color w:val="414042"/>
        </w:rPr>
      </w:pPr>
      <w:r w:rsidRPr="00EF5735">
        <w:rPr>
          <w:rFonts w:ascii="Palatino Linotype" w:hAnsi="Palatino Linotype" w:cs="Arial"/>
          <w:color w:val="414042"/>
        </w:rPr>
        <w:t>Phone:  718.</w:t>
      </w:r>
      <w:r w:rsidR="007F68BA">
        <w:rPr>
          <w:rFonts w:ascii="Palatino Linotype" w:hAnsi="Palatino Linotype" w:cs="Arial"/>
          <w:color w:val="414042"/>
        </w:rPr>
        <w:t>604</w:t>
      </w:r>
      <w:r w:rsidRPr="00EF5735">
        <w:rPr>
          <w:rFonts w:ascii="Palatino Linotype" w:hAnsi="Palatino Linotype" w:cs="Arial"/>
          <w:color w:val="414042"/>
        </w:rPr>
        <w:t>.</w:t>
      </w:r>
      <w:r w:rsidR="007F68BA">
        <w:rPr>
          <w:rFonts w:ascii="Palatino Linotype" w:hAnsi="Palatino Linotype" w:cs="Arial"/>
          <w:color w:val="414042"/>
        </w:rPr>
        <w:t>5203</w:t>
      </w:r>
    </w:p>
    <w:p w14:paraId="72EFA2D7" w14:textId="77777777" w:rsidR="00E902F6" w:rsidRPr="00EF5735" w:rsidRDefault="007F68BA" w:rsidP="007B2098">
      <w:pPr>
        <w:pStyle w:val="NormalWeb"/>
        <w:shd w:val="clear" w:color="auto" w:fill="FFFFFF"/>
        <w:spacing w:before="0" w:beforeAutospacing="0" w:after="0" w:afterAutospacing="0"/>
        <w:jc w:val="center"/>
        <w:rPr>
          <w:rFonts w:ascii="Palatino Linotype" w:hAnsi="Palatino Linotype" w:cs="Arial"/>
          <w:color w:val="414042"/>
        </w:rPr>
      </w:pPr>
      <w:r>
        <w:rPr>
          <w:rFonts w:ascii="Palatino Linotype" w:hAnsi="Palatino Linotype" w:cs="Arial"/>
          <w:color w:val="414042"/>
        </w:rPr>
        <w:t xml:space="preserve">Neil Pollack </w:t>
      </w:r>
      <w:r w:rsidR="00E902F6" w:rsidRPr="00EF5735">
        <w:rPr>
          <w:rFonts w:ascii="Palatino Linotype" w:hAnsi="Palatino Linotype" w:cs="Arial"/>
          <w:color w:val="414042"/>
        </w:rPr>
        <w:t>, LNHA</w:t>
      </w:r>
    </w:p>
    <w:p w14:paraId="6E4709B0" w14:textId="77777777" w:rsidR="00AF66F6" w:rsidRDefault="00C00144" w:rsidP="007B2098">
      <w:pPr>
        <w:pStyle w:val="NormalWeb"/>
        <w:shd w:val="clear" w:color="auto" w:fill="FFFFFF"/>
        <w:spacing w:before="0" w:beforeAutospacing="0" w:after="0" w:afterAutospacing="0"/>
        <w:jc w:val="center"/>
        <w:rPr>
          <w:rFonts w:ascii="Palatino Linotype" w:hAnsi="Palatino Linotype" w:cs="Arial"/>
          <w:color w:val="414042"/>
        </w:rPr>
      </w:pPr>
      <w:hyperlink r:id="rId11" w:history="1">
        <w:r w:rsidR="00AF66F6" w:rsidRPr="00F54EA2">
          <w:rPr>
            <w:rStyle w:val="Hyperlink"/>
            <w:rFonts w:ascii="Palatino Linotype" w:hAnsi="Palatino Linotype" w:cs="Arial"/>
          </w:rPr>
          <w:t>https://www.kingsbrook.org/</w:t>
        </w:r>
      </w:hyperlink>
    </w:p>
    <w:p w14:paraId="364BA13F" w14:textId="77777777" w:rsidR="00AF66F6" w:rsidRDefault="00AF66F6" w:rsidP="007B2098">
      <w:pPr>
        <w:pStyle w:val="NormalWeb"/>
        <w:shd w:val="clear" w:color="auto" w:fill="FFFFFF"/>
        <w:spacing w:before="0" w:beforeAutospacing="0" w:after="0" w:afterAutospacing="0"/>
        <w:jc w:val="center"/>
        <w:rPr>
          <w:rFonts w:ascii="Palatino Linotype" w:hAnsi="Palatino Linotype" w:cs="Arial"/>
          <w:color w:val="414042"/>
        </w:rPr>
      </w:pPr>
    </w:p>
    <w:p w14:paraId="0E75AE8E" w14:textId="77777777" w:rsidR="007F68BA" w:rsidRDefault="007F68BA" w:rsidP="007B2098">
      <w:pPr>
        <w:pStyle w:val="NormalWeb"/>
        <w:shd w:val="clear" w:color="auto" w:fill="FFFFFF"/>
        <w:spacing w:before="0" w:beforeAutospacing="0" w:after="0" w:afterAutospacing="0"/>
        <w:jc w:val="center"/>
        <w:rPr>
          <w:rFonts w:ascii="Palatino Linotype" w:hAnsi="Palatino Linotype" w:cs="Arial"/>
          <w:color w:val="414042"/>
        </w:rPr>
      </w:pPr>
    </w:p>
    <w:p w14:paraId="53B627B2" w14:textId="77777777" w:rsidR="00616ADB" w:rsidRDefault="00616ADB" w:rsidP="00E902F6">
      <w:pPr>
        <w:pStyle w:val="NormalWeb"/>
        <w:shd w:val="clear" w:color="auto" w:fill="FFFFFF"/>
        <w:spacing w:before="0" w:beforeAutospacing="0" w:after="0" w:afterAutospacing="0"/>
        <w:rPr>
          <w:rFonts w:ascii="Palatino Linotype" w:hAnsi="Palatino Linotype" w:cs="Arial"/>
          <w:color w:val="414042"/>
          <w:sz w:val="28"/>
          <w:szCs w:val="28"/>
        </w:rPr>
        <w:sectPr w:rsidR="00616ADB" w:rsidSect="00A429E8">
          <w:headerReference w:type="first" r:id="rId12"/>
          <w:footerReference w:type="first" r:id="rId13"/>
          <w:pgSz w:w="12240" w:h="15840"/>
          <w:pgMar w:top="1440" w:right="1440" w:bottom="1440" w:left="1440" w:header="1008" w:footer="245" w:gutter="0"/>
          <w:cols w:space="720"/>
          <w:docGrid w:linePitch="360"/>
        </w:sectPr>
      </w:pPr>
    </w:p>
    <w:p w14:paraId="0E1DB4A7" w14:textId="77777777" w:rsidR="005570DB" w:rsidRPr="005570DB" w:rsidRDefault="00790F5C" w:rsidP="007B2098">
      <w:pPr>
        <w:pBdr>
          <w:top w:val="single" w:sz="4" w:space="1" w:color="auto"/>
          <w:bottom w:val="single" w:sz="4" w:space="1" w:color="auto"/>
        </w:pBdr>
        <w:spacing w:before="240"/>
        <w:rPr>
          <w:b/>
          <w:bCs/>
          <w:color w:val="2F5496" w:themeColor="accent1" w:themeShade="BF"/>
          <w:sz w:val="36"/>
          <w:szCs w:val="36"/>
        </w:rPr>
      </w:pPr>
      <w:r w:rsidRPr="00622702">
        <w:rPr>
          <w:b/>
          <w:bCs/>
          <w:color w:val="2F5496" w:themeColor="accent1" w:themeShade="BF"/>
          <w:sz w:val="36"/>
          <w:szCs w:val="36"/>
        </w:rPr>
        <w:lastRenderedPageBreak/>
        <w:t>A</w:t>
      </w:r>
      <w:r w:rsidR="009B2F96" w:rsidRPr="00622702">
        <w:rPr>
          <w:b/>
          <w:bCs/>
          <w:color w:val="2F5496" w:themeColor="accent1" w:themeShade="BF"/>
          <w:sz w:val="36"/>
          <w:szCs w:val="36"/>
        </w:rPr>
        <w:t xml:space="preserve">nnex E: Infectious Disease/Pandemic Emergency </w:t>
      </w:r>
    </w:p>
    <w:p w14:paraId="24A82E1B" w14:textId="77777777" w:rsidR="00622702" w:rsidRDefault="00622702" w:rsidP="009B2F96">
      <w:pPr>
        <w:spacing w:after="120"/>
      </w:pPr>
    </w:p>
    <w:p w14:paraId="62FD8791" w14:textId="77777777" w:rsidR="009B2F96" w:rsidRDefault="009B2F96" w:rsidP="009B2F96">
      <w:pPr>
        <w:spacing w:after="120"/>
      </w:pPr>
      <w:r>
        <w:t xml:space="preserve">The circumstances of infectious disease emergencies, including ones that rise to the level of a pandemic, vary due to multiple factors, including </w:t>
      </w:r>
      <w:r w:rsidR="005D1B3C">
        <w:t xml:space="preserve">the </w:t>
      </w:r>
      <w:r>
        <w:t xml:space="preserve">type of biological agent, </w:t>
      </w:r>
      <w:r w:rsidR="005D1B3C">
        <w:t xml:space="preserve">the </w:t>
      </w:r>
      <w:r>
        <w:t>scale of exposure, mode of transmission</w:t>
      </w:r>
      <w:r w:rsidR="005D1B3C">
        <w:t>,</w:t>
      </w:r>
      <w:r>
        <w:t xml:space="preserve"> and intentionality.  Infectious disease emergencies can include outbreaks, </w:t>
      </w:r>
      <w:r w:rsidR="007B2098">
        <w:t>epidemics,</w:t>
      </w:r>
      <w:r>
        <w:t xml:space="preserve"> and pandemics.</w:t>
      </w:r>
      <w:r w:rsidRPr="00DD36F4">
        <w:t xml:space="preserve">  </w:t>
      </w:r>
      <w:r>
        <w:t xml:space="preserve">The facility must plan effective strategies for responding to all types of infectious diseases, including those that rise to the higher level of </w:t>
      </w:r>
      <w:r w:rsidR="005D1B3C">
        <w:t xml:space="preserve">a </w:t>
      </w:r>
      <w:r>
        <w:t>pandemic.</w:t>
      </w:r>
    </w:p>
    <w:p w14:paraId="3346A3A3" w14:textId="77777777" w:rsidR="009B2F96" w:rsidRDefault="009B2F96" w:rsidP="009B2F96">
      <w:pPr>
        <w:spacing w:after="120"/>
      </w:pPr>
      <w:r w:rsidRPr="00837FCC">
        <w:t xml:space="preserve">The following </w:t>
      </w:r>
      <w:r>
        <w:t>Infectious Disease/Pandemic Emergency</w:t>
      </w:r>
      <w:r w:rsidRPr="00837FCC">
        <w:t xml:space="preserve"> Checklist outlines the hazard-specific preparedness, response, and recovery activities</w:t>
      </w:r>
      <w:r>
        <w:t xml:space="preserve"> the </w:t>
      </w:r>
      <w:r w:rsidRPr="00837FCC">
        <w:t>facility</w:t>
      </w:r>
      <w:r>
        <w:t xml:space="preserve"> should plan for that are unique to an incident involving infectious disease as well as those incidents that rise to the occasion of a pandemic emergency.  The facility should indicate for each checklist item how they plan to address that task.</w:t>
      </w:r>
    </w:p>
    <w:p w14:paraId="38007583" w14:textId="77777777" w:rsidR="009B2F96" w:rsidRDefault="009B2F96" w:rsidP="009B2F96">
      <w:pPr>
        <w:spacing w:after="120"/>
      </w:pPr>
      <w:r>
        <w:t>The Local Health Department (LHD) of each New York State county maintains prevention agenda priorities compiled from community health assessments.  The checklist items noted in this Annex include the identified LHD priorities and focus areas.  Nursing homes should use this information in conjunction with an internal risk assessment to create their plan and to set priorities, policies</w:t>
      </w:r>
      <w:r w:rsidR="005D1B3C">
        <w:t>,</w:t>
      </w:r>
      <w:r>
        <w:t xml:space="preserve"> and procedures. </w:t>
      </w:r>
    </w:p>
    <w:p w14:paraId="04A8FF81" w14:textId="77777777" w:rsidR="009B2F96" w:rsidRDefault="009B2F96" w:rsidP="009B2F96">
      <w:pPr>
        <w:spacing w:after="120"/>
      </w:pPr>
      <w:r>
        <w:t xml:space="preserve">This checklist also includes all elements required for inclusion in the facility’s Pandemic Emergency Plan (PEP), as specified within the new subsection 12 of Section 2803, Chapter 114 of the Laws of 2020, for infectious disease events </w:t>
      </w:r>
      <w:r w:rsidRPr="00CE6C73">
        <w:rPr>
          <w:u w:val="single"/>
        </w:rPr>
        <w:t>that rise to the level of a pandemic</w:t>
      </w:r>
      <w:r>
        <w:t xml:space="preserve">. </w:t>
      </w:r>
    </w:p>
    <w:p w14:paraId="625EB454" w14:textId="77777777" w:rsidR="009B2F96" w:rsidRDefault="009B2F96" w:rsidP="009B2F96">
      <w:pPr>
        <w:spacing w:after="120"/>
      </w:pPr>
      <w:r>
        <w:t xml:space="preserve">To </w:t>
      </w:r>
      <w:r w:rsidR="005D1B3C">
        <w:t>en</w:t>
      </w:r>
      <w:r>
        <w:t>sure an effective, comprehensive</w:t>
      </w:r>
      <w:r w:rsidR="005D1B3C">
        <w:t>,</w:t>
      </w:r>
      <w:r>
        <w:t xml:space="preserve"> and </w:t>
      </w:r>
      <w:r w:rsidRPr="00CE6C73">
        <w:rPr>
          <w:u w:val="single"/>
        </w:rPr>
        <w:t>compliant</w:t>
      </w:r>
      <w:r w:rsidRPr="005D1B3C">
        <w:t xml:space="preserve"> </w:t>
      </w:r>
      <w:r>
        <w:t xml:space="preserve">plan, the facility should refer to information in </w:t>
      </w:r>
      <w:r w:rsidRPr="00CE6C73">
        <w:t>Annex K</w:t>
      </w:r>
      <w:r>
        <w:t xml:space="preserve"> </w:t>
      </w:r>
      <w:r w:rsidRPr="00CE6C73">
        <w:t xml:space="preserve">of the CEMP </w:t>
      </w:r>
      <w:r>
        <w:t>T</w:t>
      </w:r>
      <w:r w:rsidRPr="00CE6C73">
        <w:t>oolkit to fully understand elements in the checklist</w:t>
      </w:r>
      <w:r w:rsidR="005D1B3C">
        <w:t>,</w:t>
      </w:r>
      <w:r w:rsidRPr="00CE6C73">
        <w:t xml:space="preserve"> including the detailed requirements </w:t>
      </w:r>
      <w:r>
        <w:t xml:space="preserve">for the PEP.  </w:t>
      </w:r>
    </w:p>
    <w:p w14:paraId="6638EAC2" w14:textId="77777777" w:rsidR="009B2F96" w:rsidRDefault="009B2F96" w:rsidP="009B2F96">
      <w:pPr>
        <w:spacing w:after="120"/>
      </w:pPr>
      <w:r>
        <w:t xml:space="preserve">A summary of the key components of the PEP requirements for pandemic situations is as follows:    </w:t>
      </w:r>
    </w:p>
    <w:p w14:paraId="3092F210" w14:textId="77777777" w:rsidR="009B2F96" w:rsidRPr="00071802" w:rsidRDefault="00F734B3" w:rsidP="009B2F96">
      <w:pPr>
        <w:pStyle w:val="ListParagraph"/>
        <w:numPr>
          <w:ilvl w:val="0"/>
          <w:numId w:val="5"/>
        </w:numPr>
        <w:spacing w:after="120" w:line="240" w:lineRule="auto"/>
        <w:contextualSpacing w:val="0"/>
        <w:jc w:val="left"/>
        <w:rPr>
          <w:rFonts w:asciiTheme="minorHAnsi" w:hAnsiTheme="minorHAnsi" w:cstheme="minorHAnsi"/>
        </w:rPr>
      </w:pPr>
      <w:r>
        <w:rPr>
          <w:rFonts w:asciiTheme="minorHAnsi" w:hAnsiTheme="minorHAnsi" w:cstheme="minorHAnsi"/>
        </w:rPr>
        <w:t>D</w:t>
      </w:r>
      <w:r w:rsidR="009B2F96" w:rsidRPr="00071802">
        <w:rPr>
          <w:rFonts w:asciiTheme="minorHAnsi" w:hAnsiTheme="minorHAnsi" w:cstheme="minorHAnsi"/>
        </w:rPr>
        <w:t>evelopment of a Communication Plan,</w:t>
      </w:r>
    </w:p>
    <w:p w14:paraId="105D24A2" w14:textId="77777777" w:rsidR="009B2F96" w:rsidRPr="00071802" w:rsidRDefault="00F734B3" w:rsidP="009B2F96">
      <w:pPr>
        <w:pStyle w:val="ListParagraph"/>
        <w:numPr>
          <w:ilvl w:val="0"/>
          <w:numId w:val="5"/>
        </w:numPr>
        <w:spacing w:after="120" w:line="240" w:lineRule="auto"/>
        <w:contextualSpacing w:val="0"/>
        <w:jc w:val="left"/>
        <w:rPr>
          <w:rFonts w:asciiTheme="minorHAnsi" w:hAnsiTheme="minorHAnsi" w:cstheme="minorHAnsi"/>
        </w:rPr>
      </w:pPr>
      <w:r>
        <w:rPr>
          <w:rFonts w:asciiTheme="minorHAnsi" w:hAnsiTheme="minorHAnsi" w:cstheme="minorHAnsi"/>
        </w:rPr>
        <w:t>D</w:t>
      </w:r>
      <w:r w:rsidR="009B2F96" w:rsidRPr="00071802">
        <w:rPr>
          <w:rFonts w:asciiTheme="minorHAnsi" w:hAnsiTheme="minorHAnsi" w:cstheme="minorHAnsi"/>
        </w:rPr>
        <w:t>evelopment of protection plans against infection for staff, residents, and families, including the maintenance of a 2-month (60 day</w:t>
      </w:r>
      <w:r w:rsidR="005D1B3C">
        <w:rPr>
          <w:rFonts w:asciiTheme="minorHAnsi" w:hAnsiTheme="minorHAnsi" w:cstheme="minorHAnsi"/>
        </w:rPr>
        <w:t>s</w:t>
      </w:r>
      <w:r w:rsidR="009B2F96" w:rsidRPr="00071802">
        <w:rPr>
          <w:rFonts w:asciiTheme="minorHAnsi" w:hAnsiTheme="minorHAnsi" w:cstheme="minorHAnsi"/>
        </w:rPr>
        <w:t>) supply of infection control personal protective equipment and supplies (including consideration of space for storage), and</w:t>
      </w:r>
    </w:p>
    <w:p w14:paraId="60532601" w14:textId="77777777" w:rsidR="009B2F96" w:rsidRPr="00071802" w:rsidRDefault="009B2F96" w:rsidP="009B2F96">
      <w:pPr>
        <w:pStyle w:val="ListParagraph"/>
        <w:numPr>
          <w:ilvl w:val="0"/>
          <w:numId w:val="5"/>
        </w:numPr>
        <w:spacing w:after="120" w:line="240" w:lineRule="auto"/>
        <w:contextualSpacing w:val="0"/>
        <w:jc w:val="left"/>
        <w:rPr>
          <w:rFonts w:asciiTheme="minorHAnsi" w:hAnsiTheme="minorHAnsi" w:cstheme="minorHAnsi"/>
        </w:rPr>
      </w:pPr>
      <w:r w:rsidRPr="00071802">
        <w:rPr>
          <w:rFonts w:asciiTheme="minorHAnsi" w:hAnsiTheme="minorHAnsi" w:cstheme="minorHAnsi"/>
        </w:rPr>
        <w:t>A plan for preserving a resident’s place in and/or being readmitted to a residential health care facility or alternate care site if such resident is hospitalized, in accordance with all applicable laws and regulations.</w:t>
      </w:r>
    </w:p>
    <w:p w14:paraId="70E5D551" w14:textId="77777777" w:rsidR="009B2F96" w:rsidRDefault="009B2F96" w:rsidP="009B2F96">
      <w:pPr>
        <w:spacing w:before="100" w:beforeAutospacing="1" w:after="100" w:afterAutospacing="1"/>
      </w:pPr>
      <w:bookmarkStart w:id="0" w:name="summary-text-top"/>
      <w:bookmarkStart w:id="1" w:name="memo-text-top"/>
      <w:bookmarkStart w:id="2" w:name="bill-text-top"/>
      <w:bookmarkEnd w:id="0"/>
      <w:bookmarkEnd w:id="1"/>
      <w:bookmarkEnd w:id="2"/>
      <w:r>
        <w:t>Finally, any appendices and documents,</w:t>
      </w:r>
      <w:r w:rsidRPr="00E82079">
        <w:t xml:space="preserve"> </w:t>
      </w:r>
      <w:r>
        <w:t>such as regulations, executive orders, guidance, lists, contracts, etc. that the facility creates that pertain to the tasks in this Annex, and/or refers to in this Annex, should be attached to the corresponding Annex K of the CEMP Toolkit rather than attached here, so that this Annex remains a succinct plan of action.</w:t>
      </w:r>
    </w:p>
    <w:p w14:paraId="3C358647" w14:textId="77777777" w:rsidR="00CD1E5B" w:rsidRDefault="00CD1E5B" w:rsidP="009B2F96">
      <w:pPr>
        <w:spacing w:before="100" w:beforeAutospacing="1" w:after="100" w:afterAutospacing="1"/>
        <w:sectPr w:rsidR="00CD1E5B" w:rsidSect="00CE64B3">
          <w:footerReference w:type="default" r:id="rId14"/>
          <w:headerReference w:type="first" r:id="rId15"/>
          <w:footerReference w:type="first" r:id="rId16"/>
          <w:pgSz w:w="12240" w:h="15840"/>
          <w:pgMar w:top="1440" w:right="1440" w:bottom="1440" w:left="1440" w:header="720" w:footer="340" w:gutter="0"/>
          <w:cols w:space="720"/>
          <w:docGrid w:linePitch="360"/>
        </w:sectPr>
      </w:pPr>
    </w:p>
    <w:tbl>
      <w:tblPr>
        <w:tblW w:w="10080" w:type="dxa"/>
        <w:tblInd w:w="-280" w:type="dxa"/>
        <w:tblLayout w:type="fixed"/>
        <w:tblCellMar>
          <w:left w:w="0" w:type="dxa"/>
          <w:right w:w="0" w:type="dxa"/>
        </w:tblCellMar>
        <w:tblLook w:val="04A0" w:firstRow="1" w:lastRow="0" w:firstColumn="1" w:lastColumn="0" w:noHBand="0" w:noVBand="1"/>
      </w:tblPr>
      <w:tblGrid>
        <w:gridCol w:w="630"/>
        <w:gridCol w:w="1080"/>
        <w:gridCol w:w="3080"/>
        <w:gridCol w:w="5290"/>
      </w:tblGrid>
      <w:tr w:rsidR="0040512B" w14:paraId="2E26915E" w14:textId="77777777" w:rsidTr="0040512B">
        <w:trPr>
          <w:trHeight w:val="20"/>
          <w:tblHeader/>
        </w:trPr>
        <w:tc>
          <w:tcPr>
            <w:tcW w:w="630" w:type="dxa"/>
            <w:tcBorders>
              <w:top w:val="single" w:sz="8" w:space="0" w:color="BFBFBF"/>
              <w:left w:val="single" w:sz="8" w:space="0" w:color="BFBFBF"/>
              <w:bottom w:val="single" w:sz="8" w:space="0" w:color="BFBFBF"/>
              <w:right w:val="single" w:sz="8" w:space="0" w:color="BFBFBF"/>
            </w:tcBorders>
            <w:shd w:val="clear" w:color="auto" w:fill="1F3864" w:themeFill="accent1" w:themeFillShade="80"/>
          </w:tcPr>
          <w:p w14:paraId="6C6D2363" w14:textId="77777777" w:rsidR="00AF25AA" w:rsidRPr="0040512B" w:rsidRDefault="00BA4750" w:rsidP="00CB0236">
            <w:pPr>
              <w:pStyle w:val="TableParagraph"/>
              <w:spacing w:line="252" w:lineRule="auto"/>
              <w:ind w:left="86"/>
              <w:jc w:val="center"/>
              <w:rPr>
                <w:b/>
                <w:bCs/>
                <w:color w:val="FFFFFF" w:themeColor="background1"/>
                <w:sz w:val="20"/>
                <w:szCs w:val="20"/>
              </w:rPr>
            </w:pPr>
            <w:r w:rsidRPr="0040512B">
              <w:rPr>
                <w:color w:val="FFFFFF" w:themeColor="background1"/>
                <w:sz w:val="20"/>
                <w:szCs w:val="20"/>
              </w:rPr>
              <w:lastRenderedPageBreak/>
              <w:br w:type="page"/>
            </w:r>
          </w:p>
        </w:tc>
        <w:tc>
          <w:tcPr>
            <w:tcW w:w="1080" w:type="dxa"/>
            <w:tcBorders>
              <w:top w:val="single" w:sz="8" w:space="0" w:color="BFBFBF"/>
              <w:left w:val="nil"/>
              <w:bottom w:val="single" w:sz="8" w:space="0" w:color="BFBFBF"/>
              <w:right w:val="single" w:sz="8" w:space="0" w:color="BFBFBF"/>
            </w:tcBorders>
            <w:shd w:val="clear" w:color="auto" w:fill="1F3864" w:themeFill="accent1" w:themeFillShade="80"/>
          </w:tcPr>
          <w:p w14:paraId="31F385C0" w14:textId="77777777" w:rsidR="00AF25AA" w:rsidRPr="0040512B" w:rsidRDefault="003D473D" w:rsidP="007B2098">
            <w:pPr>
              <w:pStyle w:val="TableParagraph"/>
              <w:spacing w:line="252" w:lineRule="auto"/>
              <w:ind w:left="86"/>
              <w:jc w:val="center"/>
              <w:rPr>
                <w:b/>
                <w:bCs/>
                <w:color w:val="FFFFFF" w:themeColor="background1"/>
                <w:sz w:val="20"/>
                <w:szCs w:val="20"/>
              </w:rPr>
            </w:pPr>
            <w:r w:rsidRPr="0040512B">
              <w:rPr>
                <w:b/>
                <w:bCs/>
                <w:color w:val="FFFFFF" w:themeColor="background1"/>
                <w:sz w:val="20"/>
                <w:szCs w:val="20"/>
              </w:rPr>
              <w:t>Required</w:t>
            </w:r>
          </w:p>
        </w:tc>
        <w:tc>
          <w:tcPr>
            <w:tcW w:w="3080" w:type="dxa"/>
            <w:tcBorders>
              <w:top w:val="single" w:sz="8" w:space="0" w:color="BFBFBF"/>
              <w:left w:val="nil"/>
              <w:bottom w:val="single" w:sz="8" w:space="0" w:color="BFBFBF"/>
              <w:right w:val="single" w:sz="8" w:space="0" w:color="BFBFBF"/>
            </w:tcBorders>
            <w:shd w:val="clear" w:color="auto" w:fill="1F3864" w:themeFill="accent1" w:themeFillShade="80"/>
            <w:hideMark/>
          </w:tcPr>
          <w:p w14:paraId="665EE918" w14:textId="77777777" w:rsidR="00AF25AA" w:rsidRPr="0040512B" w:rsidRDefault="003D473D" w:rsidP="00622702">
            <w:pPr>
              <w:pStyle w:val="TableParagraph"/>
              <w:spacing w:line="252" w:lineRule="auto"/>
              <w:rPr>
                <w:b/>
                <w:bCs/>
                <w:color w:val="FFFFFF" w:themeColor="background1"/>
                <w:sz w:val="20"/>
                <w:szCs w:val="20"/>
              </w:rPr>
            </w:pPr>
            <w:r w:rsidRPr="0040512B">
              <w:rPr>
                <w:b/>
                <w:bCs/>
                <w:color w:val="FFFFFF" w:themeColor="background1"/>
                <w:sz w:val="20"/>
                <w:szCs w:val="20"/>
              </w:rPr>
              <w:t>Preparedness Tasks for</w:t>
            </w:r>
            <w:r w:rsidRPr="0040512B">
              <w:rPr>
                <w:b/>
                <w:bCs/>
                <w:color w:val="FFFFFF" w:themeColor="background1"/>
                <w:sz w:val="20"/>
                <w:szCs w:val="20"/>
              </w:rPr>
              <w:br/>
              <w:t>Infectious Disease Events</w:t>
            </w:r>
          </w:p>
        </w:tc>
        <w:tc>
          <w:tcPr>
            <w:tcW w:w="5290" w:type="dxa"/>
            <w:tcBorders>
              <w:top w:val="single" w:sz="8" w:space="0" w:color="BFBFBF"/>
              <w:left w:val="nil"/>
              <w:bottom w:val="single" w:sz="8" w:space="0" w:color="BFBFBF"/>
              <w:right w:val="single" w:sz="8" w:space="0" w:color="BFBFBF"/>
            </w:tcBorders>
            <w:shd w:val="clear" w:color="auto" w:fill="1F3864" w:themeFill="accent1" w:themeFillShade="80"/>
          </w:tcPr>
          <w:p w14:paraId="62212F75" w14:textId="77777777" w:rsidR="00AF25AA" w:rsidRPr="0040512B" w:rsidRDefault="003D473D" w:rsidP="003D473D">
            <w:pPr>
              <w:pStyle w:val="TableParagraph"/>
              <w:spacing w:line="252" w:lineRule="auto"/>
              <w:ind w:left="74" w:right="180"/>
              <w:rPr>
                <w:b/>
                <w:bCs/>
                <w:color w:val="FFFFFF" w:themeColor="background1"/>
                <w:sz w:val="20"/>
                <w:szCs w:val="20"/>
              </w:rPr>
            </w:pPr>
            <w:r w:rsidRPr="0040512B">
              <w:rPr>
                <w:b/>
                <w:bCs/>
                <w:color w:val="FFFFFF" w:themeColor="background1"/>
                <w:sz w:val="20"/>
                <w:szCs w:val="20"/>
              </w:rPr>
              <w:t>Site</w:t>
            </w:r>
            <w:r w:rsidR="005D1B3C">
              <w:rPr>
                <w:b/>
                <w:bCs/>
                <w:color w:val="FFFFFF" w:themeColor="background1"/>
                <w:sz w:val="20"/>
                <w:szCs w:val="20"/>
              </w:rPr>
              <w:t>-</w:t>
            </w:r>
            <w:r w:rsidRPr="0040512B">
              <w:rPr>
                <w:b/>
                <w:bCs/>
                <w:color w:val="FFFFFF" w:themeColor="background1"/>
                <w:sz w:val="20"/>
                <w:szCs w:val="20"/>
              </w:rPr>
              <w:t>Specific Details</w:t>
            </w:r>
          </w:p>
        </w:tc>
      </w:tr>
      <w:tr w:rsidR="002F601C" w14:paraId="1B1771D2" w14:textId="77777777" w:rsidTr="003D473D">
        <w:trPr>
          <w:trHeight w:val="20"/>
        </w:trPr>
        <w:tc>
          <w:tcPr>
            <w:tcW w:w="630" w:type="dxa"/>
            <w:tcBorders>
              <w:top w:val="nil"/>
              <w:left w:val="single" w:sz="8" w:space="0" w:color="BFBFBF"/>
              <w:bottom w:val="single" w:sz="8" w:space="0" w:color="BFBFBF"/>
              <w:right w:val="single" w:sz="8" w:space="0" w:color="BFBFBF"/>
            </w:tcBorders>
          </w:tcPr>
          <w:p w14:paraId="18A39247" w14:textId="77777777" w:rsidR="00196203" w:rsidRDefault="00392342" w:rsidP="00392342">
            <w:pPr>
              <w:pStyle w:val="TableParagraph"/>
              <w:spacing w:line="252" w:lineRule="auto"/>
              <w:jc w:val="center"/>
              <w:rPr>
                <w:rFonts w:eastAsia="Times New Roman"/>
              </w:rPr>
            </w:pPr>
            <w:r>
              <w:rPr>
                <w:rFonts w:eastAsia="Times New Roman"/>
              </w:rPr>
              <w:t>1.</w:t>
            </w:r>
          </w:p>
        </w:tc>
        <w:tc>
          <w:tcPr>
            <w:tcW w:w="1080" w:type="dxa"/>
            <w:tcBorders>
              <w:top w:val="nil"/>
              <w:left w:val="nil"/>
              <w:bottom w:val="single" w:sz="8" w:space="0" w:color="BFBFBF"/>
              <w:right w:val="single" w:sz="8" w:space="0" w:color="BFBFBF"/>
            </w:tcBorders>
          </w:tcPr>
          <w:p w14:paraId="562F5A13" w14:textId="77777777" w:rsidR="00196203" w:rsidRDefault="00966D59">
            <w:pPr>
              <w:pStyle w:val="TableParagraph"/>
              <w:spacing w:line="252" w:lineRule="auto"/>
              <w:jc w:val="center"/>
            </w:pPr>
            <w:r>
              <w:sym w:font="Wingdings" w:char="F0FC"/>
            </w:r>
          </w:p>
        </w:tc>
        <w:tc>
          <w:tcPr>
            <w:tcW w:w="3080" w:type="dxa"/>
            <w:tcBorders>
              <w:top w:val="nil"/>
              <w:left w:val="nil"/>
              <w:bottom w:val="single" w:sz="8" w:space="0" w:color="BFBFBF"/>
              <w:right w:val="single" w:sz="8" w:space="0" w:color="BFBFBF"/>
            </w:tcBorders>
          </w:tcPr>
          <w:p w14:paraId="719F7227" w14:textId="77777777" w:rsidR="00196203" w:rsidRDefault="00196203">
            <w:pPr>
              <w:pStyle w:val="TableParagraph"/>
              <w:spacing w:line="252" w:lineRule="auto"/>
              <w:ind w:left="86"/>
            </w:pPr>
            <w:r w:rsidRPr="0040512B">
              <w:rPr>
                <w:b/>
                <w:bCs/>
              </w:rPr>
              <w:t>In accordance with PEP requirements,</w:t>
            </w:r>
            <w:r>
              <w:t xml:space="preserve"> Develop/Review/Revise a </w:t>
            </w:r>
            <w:r w:rsidRPr="00B9591B">
              <w:rPr>
                <w:u w:val="single"/>
              </w:rPr>
              <w:t>Pandemic Communication Plan</w:t>
            </w:r>
            <w:r>
              <w:t xml:space="preserve"> that includes all required elements of the PEP </w:t>
            </w:r>
          </w:p>
        </w:tc>
        <w:tc>
          <w:tcPr>
            <w:tcW w:w="5290" w:type="dxa"/>
            <w:tcBorders>
              <w:top w:val="nil"/>
              <w:left w:val="nil"/>
              <w:bottom w:val="single" w:sz="8" w:space="0" w:color="BFBFBF"/>
              <w:right w:val="single" w:sz="8" w:space="0" w:color="BFBFBF"/>
            </w:tcBorders>
          </w:tcPr>
          <w:p w14:paraId="0CEB278D" w14:textId="77777777" w:rsidR="00C93156" w:rsidRPr="00C93156" w:rsidRDefault="00E95EC4" w:rsidP="007B2098">
            <w:pPr>
              <w:pStyle w:val="TableParagraph"/>
              <w:spacing w:line="252" w:lineRule="auto"/>
              <w:ind w:left="86" w:right="180"/>
            </w:pPr>
            <w:r>
              <w:t>Rutland Nursing Home (RNH)</w:t>
            </w:r>
            <w:r w:rsidR="005E6277">
              <w:t xml:space="preserve"> </w:t>
            </w:r>
            <w:r w:rsidR="00C93156">
              <w:t xml:space="preserve">is </w:t>
            </w:r>
            <w:r>
              <w:t>a</w:t>
            </w:r>
            <w:r w:rsidR="00C93156" w:rsidRPr="00C93156">
              <w:t xml:space="preserve"> 4</w:t>
            </w:r>
            <w:r>
              <w:t>66</w:t>
            </w:r>
            <w:r w:rsidR="00532404">
              <w:t>-</w:t>
            </w:r>
            <w:r w:rsidR="00C93156" w:rsidRPr="00C93156">
              <w:t xml:space="preserve">bed long term care facility of the </w:t>
            </w:r>
            <w:r>
              <w:t>Kingsbrook Jewish Medical Center</w:t>
            </w:r>
            <w:r w:rsidR="00C93156" w:rsidRPr="00C93156">
              <w:t xml:space="preserve"> in Brooklyn, New York.</w:t>
            </w:r>
            <w:r w:rsidR="00C93156">
              <w:rPr>
                <w:color w:val="414042"/>
                <w:sz w:val="27"/>
                <w:szCs w:val="27"/>
                <w:shd w:val="clear" w:color="auto" w:fill="FFFFFF"/>
              </w:rPr>
              <w:t xml:space="preserve"> </w:t>
            </w:r>
          </w:p>
          <w:p w14:paraId="3458F68F" w14:textId="77777777" w:rsidR="00F66EB0" w:rsidRDefault="00984DDD" w:rsidP="007B2098">
            <w:pPr>
              <w:pStyle w:val="TableParagraph"/>
              <w:spacing w:line="252" w:lineRule="auto"/>
              <w:ind w:left="86" w:right="180"/>
            </w:pPr>
            <w:r w:rsidRPr="005E6277">
              <w:t>The Admission</w:t>
            </w:r>
            <w:r w:rsidR="00F215F7" w:rsidRPr="005E6277">
              <w:t>’</w:t>
            </w:r>
            <w:r w:rsidRPr="005E6277">
              <w:t>s Office</w:t>
            </w:r>
            <w:r w:rsidR="005D1B3C">
              <w:t>,</w:t>
            </w:r>
            <w:r w:rsidRPr="005E6277">
              <w:t xml:space="preserve"> </w:t>
            </w:r>
            <w:r w:rsidR="00F215F7" w:rsidRPr="005E6277">
              <w:t>maintain</w:t>
            </w:r>
            <w:r w:rsidR="005D1B3C">
              <w:t>s</w:t>
            </w:r>
            <w:r w:rsidR="00F215F7" w:rsidRPr="005E6277">
              <w:t xml:space="preserve"> an electronic version of the resident’s </w:t>
            </w:r>
            <w:r w:rsidR="00A33719" w:rsidRPr="005E6277">
              <w:t xml:space="preserve">demographic </w:t>
            </w:r>
            <w:r w:rsidR="00F215F7" w:rsidRPr="005E6277">
              <w:t>information</w:t>
            </w:r>
            <w:r w:rsidR="00E95EC4">
              <w:t>.</w:t>
            </w:r>
            <w:r w:rsidR="00F215F7" w:rsidRPr="005E6277">
              <w:t xml:space="preserve"> </w:t>
            </w:r>
            <w:r w:rsidR="00F66EB0" w:rsidRPr="005E6277">
              <w:t xml:space="preserve">This also includes information </w:t>
            </w:r>
            <w:r w:rsidR="00071802" w:rsidRPr="005E6277">
              <w:t xml:space="preserve">on </w:t>
            </w:r>
            <w:r w:rsidR="00F66EB0" w:rsidRPr="005E6277">
              <w:t>the next of kin</w:t>
            </w:r>
            <w:r w:rsidR="00F66EB0">
              <w:t xml:space="preserve"> and/or legal representative. During the admission process, </w:t>
            </w:r>
            <w:r w:rsidR="00F215F7">
              <w:t xml:space="preserve">the </w:t>
            </w:r>
            <w:r w:rsidR="00A67E08">
              <w:t>s</w:t>
            </w:r>
            <w:r w:rsidR="00A33719">
              <w:t xml:space="preserve">ocial </w:t>
            </w:r>
            <w:r w:rsidR="00A67E08">
              <w:t>w</w:t>
            </w:r>
            <w:r w:rsidR="00A33719">
              <w:t>orker</w:t>
            </w:r>
            <w:r w:rsidR="00F66EB0">
              <w:t xml:space="preserve"> will request from the resident and/or their representative </w:t>
            </w:r>
            <w:r w:rsidR="00A33719">
              <w:t xml:space="preserve">details on </w:t>
            </w:r>
            <w:r w:rsidR="00F66EB0">
              <w:t>how they wish to receive communication</w:t>
            </w:r>
            <w:r w:rsidR="00F66EB0" w:rsidRPr="005E6277">
              <w:t>, i.e., hard copy</w:t>
            </w:r>
            <w:r w:rsidR="005D1B3C">
              <w:t>,</w:t>
            </w:r>
            <w:r w:rsidR="00F66EB0" w:rsidRPr="005E6277">
              <w:t xml:space="preserve"> via text, email</w:t>
            </w:r>
            <w:r w:rsidR="005D1B3C">
              <w:t>,</w:t>
            </w:r>
            <w:r w:rsidR="00F66EB0" w:rsidRPr="005E6277">
              <w:t xml:space="preserve"> or </w:t>
            </w:r>
            <w:r w:rsidR="005D1B3C">
              <w:t>an</w:t>
            </w:r>
            <w:r w:rsidR="00F66EB0" w:rsidRPr="005E6277">
              <w:t>other method.</w:t>
            </w:r>
            <w:r w:rsidR="0059707E" w:rsidRPr="005E6277">
              <w:t xml:space="preserve"> </w:t>
            </w:r>
            <w:r w:rsidR="00532404" w:rsidRPr="005E6277">
              <w:t xml:space="preserve">The  </w:t>
            </w:r>
            <w:r w:rsidR="003B1CD9">
              <w:t>s</w:t>
            </w:r>
            <w:r w:rsidR="00532404" w:rsidRPr="005E6277">
              <w:t xml:space="preserve">ocial </w:t>
            </w:r>
            <w:r w:rsidR="003B1CD9">
              <w:t>w</w:t>
            </w:r>
            <w:r w:rsidR="00532404" w:rsidRPr="005E6277">
              <w:t>orker will document</w:t>
            </w:r>
            <w:r w:rsidR="00532404">
              <w:t xml:space="preserve"> if the </w:t>
            </w:r>
            <w:r w:rsidR="0059707E">
              <w:t xml:space="preserve">family member/guardian </w:t>
            </w:r>
            <w:r w:rsidR="00532404">
              <w:t xml:space="preserve">does </w:t>
            </w:r>
            <w:r w:rsidR="0059707E">
              <w:t>not wish to receive updates</w:t>
            </w:r>
            <w:r w:rsidR="00532404">
              <w:t xml:space="preserve">. </w:t>
            </w:r>
          </w:p>
          <w:p w14:paraId="53F7977A" w14:textId="77777777" w:rsidR="00F66EB0" w:rsidRPr="005E6277" w:rsidRDefault="00F66EB0" w:rsidP="007B2098">
            <w:pPr>
              <w:pStyle w:val="TableParagraph"/>
              <w:spacing w:line="252" w:lineRule="auto"/>
              <w:ind w:left="86" w:right="180"/>
            </w:pPr>
            <w:r>
              <w:t xml:space="preserve">The </w:t>
            </w:r>
            <w:r w:rsidR="00E95EC4">
              <w:t>Staffing office</w:t>
            </w:r>
            <w:r w:rsidRPr="005E6277">
              <w:t xml:space="preserve"> will maintain an </w:t>
            </w:r>
            <w:r w:rsidR="00CA2806" w:rsidRPr="005E6277">
              <w:t>updated</w:t>
            </w:r>
            <w:r w:rsidRPr="005E6277">
              <w:t xml:space="preserve"> staff contact list to notify all staff of any pandemic activity. This listing will be made available to all managers for notification purposes. </w:t>
            </w:r>
          </w:p>
          <w:p w14:paraId="5C7B00C1" w14:textId="77777777" w:rsidR="00196203" w:rsidRPr="005E6277" w:rsidRDefault="00F746B3" w:rsidP="007B2098">
            <w:pPr>
              <w:pStyle w:val="TableParagraph"/>
              <w:spacing w:line="252" w:lineRule="auto"/>
              <w:ind w:left="86" w:right="180"/>
            </w:pPr>
            <w:r w:rsidRPr="005E6277">
              <w:t>The facility will obtain and maintain current guidance, signage advisories from NYSDOH and CDC on disease</w:t>
            </w:r>
            <w:r w:rsidR="005D1B3C">
              <w:t>-</w:t>
            </w:r>
            <w:r w:rsidRPr="005E6277">
              <w:t xml:space="preserve">specific actions. </w:t>
            </w:r>
            <w:r w:rsidR="00F66EB0" w:rsidRPr="005E6277">
              <w:t xml:space="preserve">Should any infectious disease outbreak of potential pandemic occur within the facility, </w:t>
            </w:r>
            <w:r w:rsidR="00E95EC4">
              <w:t>RNH</w:t>
            </w:r>
            <w:r w:rsidR="00F66EB0" w:rsidRPr="005E6277">
              <w:t xml:space="preserve"> will immediately update the </w:t>
            </w:r>
            <w:r w:rsidR="00532404" w:rsidRPr="005E6277">
              <w:t xml:space="preserve">signage and </w:t>
            </w:r>
            <w:r w:rsidR="00F66EB0" w:rsidRPr="005E6277">
              <w:t>website accordingly.</w:t>
            </w:r>
          </w:p>
          <w:p w14:paraId="75D8D95B" w14:textId="77777777" w:rsidR="00F746B3" w:rsidRPr="00984DDD" w:rsidRDefault="00F746B3" w:rsidP="007B2098">
            <w:pPr>
              <w:pStyle w:val="TableParagraph"/>
              <w:spacing w:line="252" w:lineRule="auto"/>
              <w:ind w:left="86" w:right="180"/>
            </w:pPr>
            <w:r w:rsidRPr="005E6277">
              <w:t>The Infection Preventionist/designee will</w:t>
            </w:r>
            <w:r>
              <w:t xml:space="preserve"> ensure that appropriate signage is visible in designated areas. Signage will address newly emergent infectious agents as well as cough etiquette, hand washing</w:t>
            </w:r>
            <w:r w:rsidR="00A33719">
              <w:t xml:space="preserve"> techniques</w:t>
            </w:r>
            <w:r>
              <w:t>, and other hygiene measure</w:t>
            </w:r>
            <w:r w:rsidR="00A33719">
              <w:t>s</w:t>
            </w:r>
            <w:r>
              <w:t xml:space="preserve"> in high visibility areas. </w:t>
            </w:r>
          </w:p>
        </w:tc>
      </w:tr>
      <w:tr w:rsidR="002F601C" w14:paraId="0A5F2024" w14:textId="77777777" w:rsidTr="003D473D">
        <w:trPr>
          <w:trHeight w:val="20"/>
        </w:trPr>
        <w:tc>
          <w:tcPr>
            <w:tcW w:w="630" w:type="dxa"/>
            <w:tcBorders>
              <w:top w:val="nil"/>
              <w:left w:val="single" w:sz="8" w:space="0" w:color="BFBFBF"/>
              <w:bottom w:val="single" w:sz="8" w:space="0" w:color="BFBFBF"/>
              <w:right w:val="single" w:sz="8" w:space="0" w:color="BFBFBF"/>
            </w:tcBorders>
          </w:tcPr>
          <w:p w14:paraId="6D763F35" w14:textId="77777777" w:rsidR="00196203" w:rsidRDefault="00392342" w:rsidP="00392342">
            <w:pPr>
              <w:pStyle w:val="TableParagraph"/>
              <w:spacing w:line="252" w:lineRule="auto"/>
              <w:jc w:val="center"/>
              <w:rPr>
                <w:rFonts w:eastAsia="Times New Roman"/>
              </w:rPr>
            </w:pPr>
            <w:r>
              <w:rPr>
                <w:rFonts w:eastAsia="Times New Roman"/>
              </w:rPr>
              <w:t>2.</w:t>
            </w:r>
          </w:p>
        </w:tc>
        <w:tc>
          <w:tcPr>
            <w:tcW w:w="1080" w:type="dxa"/>
            <w:tcBorders>
              <w:top w:val="nil"/>
              <w:left w:val="nil"/>
              <w:bottom w:val="single" w:sz="8" w:space="0" w:color="BFBFBF"/>
              <w:right w:val="single" w:sz="8" w:space="0" w:color="BFBFBF"/>
            </w:tcBorders>
          </w:tcPr>
          <w:p w14:paraId="6C63BDC0" w14:textId="77777777" w:rsidR="00196203" w:rsidRDefault="00966D59" w:rsidP="00966D59">
            <w:pPr>
              <w:pStyle w:val="TableParagraph"/>
              <w:spacing w:line="252" w:lineRule="auto"/>
              <w:jc w:val="center"/>
            </w:pPr>
            <w:r>
              <w:sym w:font="Wingdings" w:char="F0FC"/>
            </w:r>
          </w:p>
        </w:tc>
        <w:tc>
          <w:tcPr>
            <w:tcW w:w="3080" w:type="dxa"/>
            <w:tcBorders>
              <w:top w:val="nil"/>
              <w:left w:val="nil"/>
              <w:bottom w:val="single" w:sz="8" w:space="0" w:color="BFBFBF"/>
              <w:right w:val="single" w:sz="8" w:space="0" w:color="BFBFBF"/>
            </w:tcBorders>
          </w:tcPr>
          <w:p w14:paraId="4973655C" w14:textId="77777777" w:rsidR="00196203" w:rsidRDefault="00196203">
            <w:pPr>
              <w:pStyle w:val="TableParagraph"/>
              <w:spacing w:line="252" w:lineRule="auto"/>
              <w:ind w:left="86"/>
            </w:pPr>
            <w:r w:rsidRPr="0040512B">
              <w:rPr>
                <w:b/>
                <w:bCs/>
              </w:rPr>
              <w:t>In accordance with PEP requirements,</w:t>
            </w:r>
            <w:r>
              <w:t xml:space="preserve"> Development/Review/Revise </w:t>
            </w:r>
            <w:r w:rsidRPr="00B9591B">
              <w:rPr>
                <w:u w:val="single"/>
              </w:rPr>
              <w:t>plans for protection of staff, residents</w:t>
            </w:r>
            <w:r w:rsidR="005D1B3C">
              <w:rPr>
                <w:u w:val="single"/>
              </w:rPr>
              <w:t>,</w:t>
            </w:r>
            <w:r w:rsidRPr="00B9591B">
              <w:rPr>
                <w:u w:val="single"/>
              </w:rPr>
              <w:t xml:space="preserve"> and families</w:t>
            </w:r>
            <w:r>
              <w:t xml:space="preserve"> against </w:t>
            </w:r>
            <w:r>
              <w:lastRenderedPageBreak/>
              <w:t>infection that includes all required elements of the PEP.</w:t>
            </w:r>
            <w:r>
              <w:rPr>
                <w:highlight w:val="yellow"/>
              </w:rPr>
              <w:t xml:space="preserve"> </w:t>
            </w:r>
          </w:p>
        </w:tc>
        <w:tc>
          <w:tcPr>
            <w:tcW w:w="5290" w:type="dxa"/>
            <w:tcBorders>
              <w:top w:val="nil"/>
              <w:left w:val="nil"/>
              <w:bottom w:val="single" w:sz="8" w:space="0" w:color="BFBFBF"/>
              <w:right w:val="single" w:sz="8" w:space="0" w:color="BFBFBF"/>
            </w:tcBorders>
            <w:hideMark/>
          </w:tcPr>
          <w:p w14:paraId="6B0468F0" w14:textId="77777777" w:rsidR="00F746B3" w:rsidRDefault="00F746B3" w:rsidP="00A33719">
            <w:pPr>
              <w:pStyle w:val="TableParagraph"/>
              <w:spacing w:line="252" w:lineRule="auto"/>
              <w:ind w:left="86" w:right="180"/>
            </w:pPr>
            <w:r>
              <w:lastRenderedPageBreak/>
              <w:t>The</w:t>
            </w:r>
            <w:r w:rsidR="00532404">
              <w:t xml:space="preserve"> </w:t>
            </w:r>
            <w:r w:rsidR="003E30C5">
              <w:t>Department of Infection Control and</w:t>
            </w:r>
            <w:r w:rsidRPr="005E6277">
              <w:t xml:space="preserve"> Preventionist </w:t>
            </w:r>
            <w:r w:rsidR="00D156F6" w:rsidRPr="005E6277">
              <w:t>(IP</w:t>
            </w:r>
            <w:r w:rsidR="00532404" w:rsidRPr="005E6277">
              <w:t>C</w:t>
            </w:r>
            <w:r w:rsidR="00D156F6" w:rsidRPr="005E6277">
              <w:t>)</w:t>
            </w:r>
            <w:r w:rsidR="00532404" w:rsidRPr="005E6277">
              <w:t xml:space="preserve"> or designee </w:t>
            </w:r>
            <w:r w:rsidR="00D156F6" w:rsidRPr="005E6277">
              <w:t xml:space="preserve"> </w:t>
            </w:r>
            <w:r w:rsidR="00A33719" w:rsidRPr="005E6277">
              <w:t>is</w:t>
            </w:r>
            <w:r w:rsidRPr="005E6277">
              <w:t xml:space="preserve"> responsible for reporting communicable</w:t>
            </w:r>
            <w:r w:rsidRPr="00F746B3">
              <w:t xml:space="preserve"> diseases via the </w:t>
            </w:r>
            <w:r w:rsidR="00A33719">
              <w:t xml:space="preserve">Nosocomial </w:t>
            </w:r>
            <w:r w:rsidR="00A33719" w:rsidRPr="0040512B">
              <w:t>Outbreak Reporting Application (</w:t>
            </w:r>
            <w:r w:rsidRPr="00F746B3">
              <w:t>NORA</w:t>
            </w:r>
            <w:r w:rsidR="00A33719">
              <w:t>)</w:t>
            </w:r>
            <w:r w:rsidRPr="00F746B3">
              <w:t xml:space="preserve"> reporting system on Health Commerce System (HCS)</w:t>
            </w:r>
            <w:r w:rsidR="00F734B3">
              <w:t>.</w:t>
            </w:r>
          </w:p>
          <w:p w14:paraId="233ABC52" w14:textId="77777777" w:rsidR="00196203" w:rsidRDefault="002041A0" w:rsidP="00A33719">
            <w:pPr>
              <w:pStyle w:val="TableParagraph"/>
              <w:spacing w:line="252" w:lineRule="auto"/>
              <w:ind w:left="86" w:right="180"/>
            </w:pPr>
            <w:r>
              <w:lastRenderedPageBreak/>
              <w:t>The Infection Prevention and Control policies and procedures outline how to protect residents, staff</w:t>
            </w:r>
            <w:r w:rsidR="005D1B3C">
              <w:t>,</w:t>
            </w:r>
            <w:r>
              <w:t xml:space="preserve"> and families against infection. These include, but are not limited to:</w:t>
            </w:r>
          </w:p>
          <w:p w14:paraId="1F575674" w14:textId="77777777" w:rsidR="002041A0" w:rsidRDefault="00A33719" w:rsidP="00A33719">
            <w:pPr>
              <w:pStyle w:val="TableParagraph"/>
              <w:numPr>
                <w:ilvl w:val="0"/>
                <w:numId w:val="7"/>
              </w:numPr>
              <w:spacing w:line="252" w:lineRule="auto"/>
              <w:ind w:right="180"/>
            </w:pPr>
            <w:r>
              <w:t>Providing o</w:t>
            </w:r>
            <w:r w:rsidR="002041A0">
              <w:t xml:space="preserve">ngoing </w:t>
            </w:r>
            <w:r w:rsidR="00CA2806">
              <w:t xml:space="preserve">staff </w:t>
            </w:r>
            <w:r w:rsidR="002041A0">
              <w:t>education verbally, in writing</w:t>
            </w:r>
            <w:r w:rsidR="005D1B3C">
              <w:t>,</w:t>
            </w:r>
            <w:r w:rsidR="002041A0">
              <w:t xml:space="preserve"> or electronically;</w:t>
            </w:r>
          </w:p>
          <w:p w14:paraId="749C709C" w14:textId="77777777" w:rsidR="00CA2806" w:rsidRDefault="001B74D1" w:rsidP="00A33719">
            <w:pPr>
              <w:pStyle w:val="TableParagraph"/>
              <w:numPr>
                <w:ilvl w:val="0"/>
                <w:numId w:val="7"/>
              </w:numPr>
              <w:spacing w:line="252" w:lineRule="auto"/>
              <w:ind w:right="180"/>
            </w:pPr>
            <w:r>
              <w:t>Providing s</w:t>
            </w:r>
            <w:r w:rsidR="00CA2806">
              <w:t>taf</w:t>
            </w:r>
            <w:r>
              <w:t>f with</w:t>
            </w:r>
            <w:r w:rsidR="00CA2806">
              <w:t xml:space="preserve"> re-education</w:t>
            </w:r>
            <w:r w:rsidR="0063467D">
              <w:t xml:space="preserve"> as often as needed; </w:t>
            </w:r>
            <w:r w:rsidR="00CA2806">
              <w:t xml:space="preserve"> </w:t>
            </w:r>
          </w:p>
          <w:p w14:paraId="30991406" w14:textId="77777777" w:rsidR="001B74D1" w:rsidRDefault="001B74D1" w:rsidP="00A33719">
            <w:pPr>
              <w:pStyle w:val="TableParagraph"/>
              <w:numPr>
                <w:ilvl w:val="0"/>
                <w:numId w:val="7"/>
              </w:numPr>
              <w:spacing w:line="252" w:lineRule="auto"/>
              <w:ind w:right="180"/>
            </w:pPr>
            <w:r>
              <w:t>Reviewing all newly identified infections and antibiotic usage; reporting to the facility’s QAPI/Infection Prevention</w:t>
            </w:r>
            <w:r w:rsidR="005E6277">
              <w:t xml:space="preserve"> and Control</w:t>
            </w:r>
            <w:r>
              <w:t xml:space="preserve"> Committee;</w:t>
            </w:r>
          </w:p>
          <w:p w14:paraId="7BA1EDB0" w14:textId="77777777" w:rsidR="002041A0" w:rsidRDefault="0063467D" w:rsidP="00A33719">
            <w:pPr>
              <w:pStyle w:val="TableParagraph"/>
              <w:numPr>
                <w:ilvl w:val="0"/>
                <w:numId w:val="7"/>
              </w:numPr>
              <w:spacing w:line="252" w:lineRule="auto"/>
              <w:ind w:right="180"/>
            </w:pPr>
            <w:r>
              <w:t>S</w:t>
            </w:r>
            <w:r w:rsidR="002041A0">
              <w:t xml:space="preserve">creening all residents and staff for any potential signs of infection; </w:t>
            </w:r>
          </w:p>
          <w:p w14:paraId="0E286C08" w14:textId="77777777" w:rsidR="001B74D1" w:rsidRDefault="001B74D1" w:rsidP="00A33719">
            <w:pPr>
              <w:pStyle w:val="TableParagraph"/>
              <w:numPr>
                <w:ilvl w:val="0"/>
                <w:numId w:val="7"/>
              </w:numPr>
              <w:spacing w:line="252" w:lineRule="auto"/>
              <w:ind w:right="180"/>
            </w:pPr>
            <w:r>
              <w:t>Reporting communicable diseases to the Department of Health;</w:t>
            </w:r>
          </w:p>
          <w:p w14:paraId="3FC52262" w14:textId="77777777" w:rsidR="002041A0" w:rsidRDefault="0063467D" w:rsidP="00A33719">
            <w:pPr>
              <w:pStyle w:val="TableParagraph"/>
              <w:numPr>
                <w:ilvl w:val="0"/>
                <w:numId w:val="7"/>
              </w:numPr>
              <w:spacing w:line="252" w:lineRule="auto"/>
              <w:ind w:right="180"/>
            </w:pPr>
            <w:r>
              <w:t>Restricting v</w:t>
            </w:r>
            <w:r w:rsidR="002041A0">
              <w:t>isitor</w:t>
            </w:r>
            <w:r>
              <w:t>s/vendors</w:t>
            </w:r>
            <w:r w:rsidR="002041A0">
              <w:t xml:space="preserve"> as indicated and in accordance with NYSDOH and CDC</w:t>
            </w:r>
            <w:r w:rsidR="005E6277">
              <w:t xml:space="preserve"> </w:t>
            </w:r>
            <w:r w:rsidR="005E6277" w:rsidRPr="005D1B3C">
              <w:rPr>
                <w:shd w:val="clear" w:color="auto" w:fill="FFFFFF" w:themeFill="background1"/>
              </w:rPr>
              <w:t>recommendations</w:t>
            </w:r>
            <w:r w:rsidR="00D444CF" w:rsidRPr="005D1B3C">
              <w:rPr>
                <w:shd w:val="clear" w:color="auto" w:fill="FFFFFF" w:themeFill="background1"/>
              </w:rPr>
              <w:t>;</w:t>
            </w:r>
            <w:r w:rsidR="00D444CF">
              <w:t xml:space="preserve"> </w:t>
            </w:r>
          </w:p>
          <w:p w14:paraId="08C4DB47" w14:textId="77777777" w:rsidR="00D444CF" w:rsidRDefault="006A783C" w:rsidP="006A783C">
            <w:pPr>
              <w:pStyle w:val="TableParagraph"/>
              <w:numPr>
                <w:ilvl w:val="0"/>
                <w:numId w:val="7"/>
              </w:numPr>
              <w:spacing w:line="252" w:lineRule="auto"/>
              <w:ind w:right="180"/>
            </w:pPr>
            <w:r>
              <w:t>Identifying a</w:t>
            </w:r>
            <w:r w:rsidR="00D444CF">
              <w:t xml:space="preserve"> staffing plan </w:t>
            </w:r>
            <w:r>
              <w:t xml:space="preserve">for </w:t>
            </w:r>
            <w:r w:rsidR="00D444CF">
              <w:t>minimum staffing needs and prioritiz</w:t>
            </w:r>
            <w:r>
              <w:t>ing</w:t>
            </w:r>
            <w:r w:rsidR="00D444CF">
              <w:t xml:space="preserve"> critical and non-essential services based on the resident’s needs and essential facility operations; </w:t>
            </w:r>
          </w:p>
          <w:p w14:paraId="031CE5D3" w14:textId="77777777" w:rsidR="006A783C" w:rsidRDefault="006A783C" w:rsidP="006A783C">
            <w:pPr>
              <w:pStyle w:val="TableParagraph"/>
              <w:numPr>
                <w:ilvl w:val="0"/>
                <w:numId w:val="7"/>
              </w:numPr>
              <w:spacing w:line="252" w:lineRule="auto"/>
              <w:ind w:right="180"/>
            </w:pPr>
            <w:r>
              <w:t>Clearly identifying areas for contaminated waste as clearly defined by NYSDOH guidelines</w:t>
            </w:r>
            <w:r w:rsidR="0063467D">
              <w:t>;</w:t>
            </w:r>
          </w:p>
          <w:p w14:paraId="06A97785" w14:textId="77777777" w:rsidR="0063467D" w:rsidRDefault="002041A0" w:rsidP="00A33719">
            <w:pPr>
              <w:pStyle w:val="TableParagraph"/>
              <w:numPr>
                <w:ilvl w:val="0"/>
                <w:numId w:val="7"/>
              </w:numPr>
              <w:spacing w:line="252" w:lineRule="auto"/>
              <w:ind w:right="180"/>
            </w:pPr>
            <w:r w:rsidRPr="005D1B3C">
              <w:rPr>
                <w:shd w:val="clear" w:color="auto" w:fill="FFFFFF" w:themeFill="background1"/>
              </w:rPr>
              <w:t>Demonstrati</w:t>
            </w:r>
            <w:r w:rsidR="005E6277" w:rsidRPr="005D1B3C">
              <w:rPr>
                <w:shd w:val="clear" w:color="auto" w:fill="FFFFFF" w:themeFill="background1"/>
              </w:rPr>
              <w:t>ng</w:t>
            </w:r>
            <w:r w:rsidRPr="005D1B3C">
              <w:rPr>
                <w:shd w:val="clear" w:color="auto" w:fill="FFFFFF" w:themeFill="background1"/>
              </w:rPr>
              <w:t xml:space="preserve"> proper use of personal protective</w:t>
            </w:r>
            <w:r w:rsidR="00A33719" w:rsidRPr="005D1B3C">
              <w:rPr>
                <w:shd w:val="clear" w:color="auto" w:fill="FFFFFF" w:themeFill="background1"/>
              </w:rPr>
              <w:t xml:space="preserve"> </w:t>
            </w:r>
            <w:r w:rsidRPr="005D1B3C">
              <w:rPr>
                <w:shd w:val="clear" w:color="auto" w:fill="FFFFFF" w:themeFill="background1"/>
              </w:rPr>
              <w:t>equipment</w:t>
            </w:r>
            <w:r w:rsidR="00216E29" w:rsidRPr="005D1B3C">
              <w:rPr>
                <w:shd w:val="clear" w:color="auto" w:fill="FFFFFF" w:themeFill="background1"/>
              </w:rPr>
              <w:t xml:space="preserve"> (PPE)</w:t>
            </w:r>
            <w:r w:rsidR="005D1B3C">
              <w:rPr>
                <w:shd w:val="clear" w:color="auto" w:fill="FFFFFF" w:themeFill="background1"/>
              </w:rPr>
              <w:t>,</w:t>
            </w:r>
            <w:r w:rsidRPr="005D1B3C">
              <w:rPr>
                <w:shd w:val="clear" w:color="auto" w:fill="FFFFFF" w:themeFill="background1"/>
              </w:rPr>
              <w:t xml:space="preserve"> </w:t>
            </w:r>
            <w:r w:rsidR="0063467D" w:rsidRPr="005D1B3C">
              <w:rPr>
                <w:shd w:val="clear" w:color="auto" w:fill="FFFFFF" w:themeFill="background1"/>
              </w:rPr>
              <w:t xml:space="preserve">including </w:t>
            </w:r>
            <w:r w:rsidR="00216E29" w:rsidRPr="005D1B3C">
              <w:rPr>
                <w:shd w:val="clear" w:color="auto" w:fill="FFFFFF" w:themeFill="background1"/>
              </w:rPr>
              <w:t>assessing</w:t>
            </w:r>
            <w:r w:rsidR="0063467D" w:rsidRPr="005D1B3C">
              <w:rPr>
                <w:shd w:val="clear" w:color="auto" w:fill="FFFFFF" w:themeFill="background1"/>
              </w:rPr>
              <w:t xml:space="preserve"> competency on the</w:t>
            </w:r>
            <w:r w:rsidR="0063467D">
              <w:t xml:space="preserve"> donning and doffing of PPE, and hand washing techniques;</w:t>
            </w:r>
          </w:p>
          <w:p w14:paraId="2E5ACEB6" w14:textId="77777777" w:rsidR="002041A0" w:rsidRDefault="00061A8D" w:rsidP="00A33719">
            <w:pPr>
              <w:pStyle w:val="TableParagraph"/>
              <w:numPr>
                <w:ilvl w:val="0"/>
                <w:numId w:val="7"/>
              </w:numPr>
              <w:spacing w:line="252" w:lineRule="auto"/>
              <w:ind w:right="180"/>
            </w:pPr>
            <w:r>
              <w:t>RNH e</w:t>
            </w:r>
            <w:r w:rsidR="002041A0">
              <w:t>nsur</w:t>
            </w:r>
            <w:r>
              <w:t>es</w:t>
            </w:r>
            <w:r w:rsidR="002041A0">
              <w:t xml:space="preserve"> </w:t>
            </w:r>
            <w:r w:rsidR="005D1B3C">
              <w:t xml:space="preserve">an </w:t>
            </w:r>
            <w:r w:rsidR="002041A0">
              <w:t>adequate supply</w:t>
            </w:r>
            <w:r w:rsidR="0063467D">
              <w:t xml:space="preserve"> of PPE onsite</w:t>
            </w:r>
            <w:r w:rsidR="002041A0">
              <w:t xml:space="preserve"> </w:t>
            </w:r>
            <w:r w:rsidR="00F734B3">
              <w:t xml:space="preserve">and </w:t>
            </w:r>
            <w:r>
              <w:t xml:space="preserve">has </w:t>
            </w:r>
            <w:r w:rsidR="00F734B3">
              <w:t xml:space="preserve">additional </w:t>
            </w:r>
            <w:r>
              <w:t xml:space="preserve">supply off site </w:t>
            </w:r>
            <w:r w:rsidR="002041A0">
              <w:t xml:space="preserve">for a </w:t>
            </w:r>
            <w:r>
              <w:t xml:space="preserve">total </w:t>
            </w:r>
            <w:r w:rsidR="002041A0">
              <w:t xml:space="preserve">period of no less than two months based on </w:t>
            </w:r>
            <w:r w:rsidR="00216E29" w:rsidRPr="005D1B3C">
              <w:rPr>
                <w:shd w:val="clear" w:color="auto" w:fill="FFFFFF" w:themeFill="background1"/>
              </w:rPr>
              <w:t>burn rate</w:t>
            </w:r>
            <w:r w:rsidR="002041A0">
              <w:t xml:space="preserve"> during the height of the last</w:t>
            </w:r>
            <w:r w:rsidR="00216E29">
              <w:t xml:space="preserve"> p</w:t>
            </w:r>
            <w:r w:rsidR="002041A0">
              <w:t>andemic</w:t>
            </w:r>
            <w:r w:rsidR="003422E7">
              <w:t>.</w:t>
            </w:r>
          </w:p>
          <w:p w14:paraId="6CB8D8B9" w14:textId="77777777" w:rsidR="002041A0" w:rsidRPr="00984DDD" w:rsidRDefault="002041A0" w:rsidP="00A33719">
            <w:pPr>
              <w:pStyle w:val="TableParagraph"/>
              <w:numPr>
                <w:ilvl w:val="0"/>
                <w:numId w:val="7"/>
              </w:numPr>
              <w:spacing w:line="252" w:lineRule="auto"/>
              <w:ind w:right="180"/>
            </w:pPr>
            <w:r>
              <w:rPr>
                <w:color w:val="222222"/>
                <w:shd w:val="clear" w:color="auto" w:fill="FFFFFF"/>
              </w:rPr>
              <w:lastRenderedPageBreak/>
              <w:t>Imposed grouping of residents and staff</w:t>
            </w:r>
            <w:r w:rsidR="005D1B3C">
              <w:rPr>
                <w:color w:val="222222"/>
                <w:shd w:val="clear" w:color="auto" w:fill="FFFFFF"/>
              </w:rPr>
              <w:t>,</w:t>
            </w:r>
            <w:r>
              <w:rPr>
                <w:color w:val="222222"/>
                <w:shd w:val="clear" w:color="auto" w:fill="FFFFFF"/>
              </w:rPr>
              <w:t xml:space="preserve">  potentially exposed to infectious disease (cohorting).</w:t>
            </w:r>
          </w:p>
        </w:tc>
      </w:tr>
      <w:tr w:rsidR="0040512B" w:rsidRPr="0040512B" w14:paraId="548EA843" w14:textId="77777777" w:rsidTr="0040512B">
        <w:trPr>
          <w:trHeight w:val="20"/>
        </w:trPr>
        <w:tc>
          <w:tcPr>
            <w:tcW w:w="630" w:type="dxa"/>
            <w:tcBorders>
              <w:top w:val="nil"/>
              <w:left w:val="single" w:sz="8" w:space="0" w:color="BFBFBF"/>
              <w:bottom w:val="single" w:sz="8" w:space="0" w:color="BFBFBF"/>
              <w:right w:val="single" w:sz="8" w:space="0" w:color="BFBFBF"/>
            </w:tcBorders>
            <w:shd w:val="clear" w:color="auto" w:fill="1F3864" w:themeFill="accent1" w:themeFillShade="80"/>
          </w:tcPr>
          <w:p w14:paraId="7E60C8BC" w14:textId="77777777" w:rsidR="00AF25AA" w:rsidRPr="0040512B" w:rsidRDefault="00AF25AA" w:rsidP="00CB0236">
            <w:pPr>
              <w:pStyle w:val="TableParagraph"/>
              <w:spacing w:line="252" w:lineRule="auto"/>
              <w:ind w:left="80"/>
              <w:jc w:val="center"/>
              <w:rPr>
                <w:b/>
                <w:bCs/>
                <w:color w:val="FFFFFF" w:themeColor="background1"/>
                <w:sz w:val="20"/>
                <w:szCs w:val="20"/>
              </w:rPr>
            </w:pPr>
          </w:p>
        </w:tc>
        <w:tc>
          <w:tcPr>
            <w:tcW w:w="1080" w:type="dxa"/>
            <w:tcBorders>
              <w:top w:val="nil"/>
              <w:left w:val="nil"/>
              <w:bottom w:val="single" w:sz="8" w:space="0" w:color="BFBFBF"/>
              <w:right w:val="single" w:sz="8" w:space="0" w:color="BFBFBF"/>
            </w:tcBorders>
            <w:shd w:val="clear" w:color="auto" w:fill="1F3864" w:themeFill="accent1" w:themeFillShade="80"/>
          </w:tcPr>
          <w:p w14:paraId="6201D552" w14:textId="77777777" w:rsidR="00AF25AA" w:rsidRPr="0040512B" w:rsidRDefault="00AF25AA">
            <w:pPr>
              <w:pStyle w:val="TableParagraph"/>
              <w:spacing w:line="252" w:lineRule="auto"/>
              <w:ind w:left="80"/>
              <w:jc w:val="center"/>
              <w:rPr>
                <w:b/>
                <w:bCs/>
                <w:color w:val="FFFFFF" w:themeColor="background1"/>
                <w:sz w:val="20"/>
                <w:szCs w:val="20"/>
              </w:rPr>
            </w:pPr>
          </w:p>
        </w:tc>
        <w:tc>
          <w:tcPr>
            <w:tcW w:w="3080" w:type="dxa"/>
            <w:tcBorders>
              <w:top w:val="nil"/>
              <w:left w:val="nil"/>
              <w:bottom w:val="single" w:sz="8" w:space="0" w:color="BFBFBF"/>
              <w:right w:val="single" w:sz="8" w:space="0" w:color="BFBFBF"/>
            </w:tcBorders>
            <w:shd w:val="clear" w:color="auto" w:fill="1F3864" w:themeFill="accent1" w:themeFillShade="80"/>
            <w:hideMark/>
          </w:tcPr>
          <w:p w14:paraId="7B61A2E5" w14:textId="77777777" w:rsidR="00AF25AA" w:rsidRPr="0040512B" w:rsidRDefault="00AF25AA" w:rsidP="00196203">
            <w:pPr>
              <w:pStyle w:val="TableParagraph"/>
              <w:spacing w:line="252" w:lineRule="auto"/>
              <w:ind w:left="80"/>
              <w:rPr>
                <w:color w:val="FFFFFF" w:themeColor="background1"/>
                <w:sz w:val="20"/>
                <w:szCs w:val="20"/>
              </w:rPr>
            </w:pPr>
            <w:r w:rsidRPr="0040512B">
              <w:rPr>
                <w:b/>
                <w:bCs/>
                <w:color w:val="FFFFFF" w:themeColor="background1"/>
                <w:sz w:val="20"/>
                <w:szCs w:val="20"/>
              </w:rPr>
              <w:t>Response Tasks for Pandemic Events</w:t>
            </w:r>
            <w:r w:rsidR="00196203" w:rsidRPr="0040512B">
              <w:rPr>
                <w:b/>
                <w:bCs/>
                <w:color w:val="FFFFFF" w:themeColor="background1"/>
                <w:sz w:val="20"/>
                <w:szCs w:val="20"/>
              </w:rPr>
              <w:t xml:space="preserve"> </w:t>
            </w:r>
            <w:r w:rsidRPr="0040512B">
              <w:rPr>
                <w:b/>
                <w:bCs/>
                <w:i/>
                <w:iCs/>
                <w:color w:val="FFFFFF" w:themeColor="background1"/>
                <w:sz w:val="20"/>
                <w:szCs w:val="20"/>
              </w:rPr>
              <w:t>In accordance with PEP requirements</w:t>
            </w:r>
          </w:p>
        </w:tc>
        <w:tc>
          <w:tcPr>
            <w:tcW w:w="5290" w:type="dxa"/>
            <w:tcBorders>
              <w:top w:val="nil"/>
              <w:left w:val="nil"/>
              <w:bottom w:val="single" w:sz="8" w:space="0" w:color="BFBFBF"/>
              <w:right w:val="single" w:sz="8" w:space="0" w:color="BFBFBF"/>
            </w:tcBorders>
            <w:shd w:val="clear" w:color="auto" w:fill="1F3864" w:themeFill="accent1" w:themeFillShade="80"/>
          </w:tcPr>
          <w:p w14:paraId="6BB331E9" w14:textId="77777777" w:rsidR="00AF25AA" w:rsidRPr="0040512B" w:rsidRDefault="0040512B" w:rsidP="00A33719">
            <w:pPr>
              <w:pStyle w:val="TableParagraph"/>
              <w:spacing w:line="252" w:lineRule="auto"/>
              <w:ind w:left="80" w:right="180"/>
              <w:rPr>
                <w:b/>
                <w:bCs/>
                <w:color w:val="FFFFFF" w:themeColor="background1"/>
                <w:sz w:val="20"/>
                <w:szCs w:val="20"/>
              </w:rPr>
            </w:pPr>
            <w:r w:rsidRPr="0040512B">
              <w:rPr>
                <w:b/>
                <w:bCs/>
                <w:color w:val="FFFFFF" w:themeColor="background1"/>
                <w:sz w:val="20"/>
                <w:szCs w:val="20"/>
              </w:rPr>
              <w:t>Site</w:t>
            </w:r>
            <w:r w:rsidR="005D1B3C">
              <w:rPr>
                <w:b/>
                <w:bCs/>
                <w:color w:val="FFFFFF" w:themeColor="background1"/>
                <w:sz w:val="20"/>
                <w:szCs w:val="20"/>
              </w:rPr>
              <w:t>-</w:t>
            </w:r>
            <w:r w:rsidRPr="0040512B">
              <w:rPr>
                <w:b/>
                <w:bCs/>
                <w:color w:val="FFFFFF" w:themeColor="background1"/>
                <w:sz w:val="20"/>
                <w:szCs w:val="20"/>
              </w:rPr>
              <w:t>Specific Details</w:t>
            </w:r>
          </w:p>
        </w:tc>
      </w:tr>
      <w:tr w:rsidR="002F601C" w14:paraId="4337E011" w14:textId="77777777" w:rsidTr="003D473D">
        <w:trPr>
          <w:trHeight w:val="20"/>
        </w:trPr>
        <w:tc>
          <w:tcPr>
            <w:tcW w:w="630" w:type="dxa"/>
            <w:tcBorders>
              <w:top w:val="nil"/>
              <w:left w:val="single" w:sz="8" w:space="0" w:color="BFBFBF"/>
              <w:bottom w:val="single" w:sz="8" w:space="0" w:color="BFBFBF"/>
              <w:right w:val="single" w:sz="8" w:space="0" w:color="BFBFBF"/>
            </w:tcBorders>
          </w:tcPr>
          <w:p w14:paraId="7FD9EC7A" w14:textId="77777777" w:rsidR="00196203" w:rsidRDefault="00705608" w:rsidP="00705608">
            <w:pPr>
              <w:pStyle w:val="TableParagraph"/>
              <w:spacing w:line="252" w:lineRule="auto"/>
              <w:jc w:val="center"/>
              <w:rPr>
                <w:rFonts w:eastAsia="Times New Roman"/>
              </w:rPr>
            </w:pPr>
            <w:r>
              <w:rPr>
                <w:rFonts w:eastAsia="Times New Roman"/>
              </w:rPr>
              <w:t>3.</w:t>
            </w:r>
          </w:p>
        </w:tc>
        <w:tc>
          <w:tcPr>
            <w:tcW w:w="1080" w:type="dxa"/>
            <w:tcBorders>
              <w:top w:val="nil"/>
              <w:left w:val="nil"/>
              <w:bottom w:val="single" w:sz="8" w:space="0" w:color="BFBFBF"/>
              <w:right w:val="single" w:sz="8" w:space="0" w:color="BFBFBF"/>
            </w:tcBorders>
          </w:tcPr>
          <w:p w14:paraId="6651F1DD" w14:textId="77777777" w:rsidR="00196203" w:rsidRDefault="00966D59">
            <w:pPr>
              <w:pStyle w:val="TableParagraph"/>
              <w:spacing w:line="252" w:lineRule="auto"/>
              <w:jc w:val="center"/>
            </w:pPr>
            <w:r>
              <w:sym w:font="Wingdings" w:char="F0FC"/>
            </w:r>
          </w:p>
        </w:tc>
        <w:tc>
          <w:tcPr>
            <w:tcW w:w="3080" w:type="dxa"/>
            <w:tcBorders>
              <w:top w:val="nil"/>
              <w:left w:val="nil"/>
              <w:bottom w:val="single" w:sz="8" w:space="0" w:color="BFBFBF"/>
              <w:right w:val="single" w:sz="8" w:space="0" w:color="BFBFBF"/>
            </w:tcBorders>
          </w:tcPr>
          <w:p w14:paraId="70B89AB3" w14:textId="77777777" w:rsidR="00196203" w:rsidRDefault="00196203">
            <w:pPr>
              <w:pStyle w:val="TableParagraph"/>
              <w:spacing w:line="252" w:lineRule="auto"/>
              <w:ind w:left="86"/>
            </w:pPr>
            <w:r w:rsidRPr="0040512B">
              <w:rPr>
                <w:b/>
                <w:bCs/>
              </w:rPr>
              <w:t>In accordance with PEP requirements</w:t>
            </w:r>
            <w:r>
              <w:rPr>
                <w:b/>
                <w:bCs/>
                <w:i/>
                <w:iCs/>
              </w:rPr>
              <w:t>,</w:t>
            </w:r>
            <w:r>
              <w:t xml:space="preserve"> the facility will follow the following procedures to post a copy of the facility’s PEP, in a form acceptable to the commissioner, on the facility’s public website, and make available immediately upon request:  </w:t>
            </w:r>
          </w:p>
        </w:tc>
        <w:tc>
          <w:tcPr>
            <w:tcW w:w="5290" w:type="dxa"/>
            <w:tcBorders>
              <w:top w:val="nil"/>
              <w:left w:val="nil"/>
              <w:bottom w:val="single" w:sz="8" w:space="0" w:color="BFBFBF"/>
              <w:right w:val="single" w:sz="8" w:space="0" w:color="BFBFBF"/>
            </w:tcBorders>
            <w:hideMark/>
          </w:tcPr>
          <w:p w14:paraId="7513C90C" w14:textId="77777777" w:rsidR="00FB1F78" w:rsidRDefault="00135C21" w:rsidP="005D1B3C">
            <w:pPr>
              <w:pStyle w:val="TableParagraph"/>
              <w:shd w:val="clear" w:color="auto" w:fill="FFFFFF" w:themeFill="background1"/>
              <w:spacing w:line="252" w:lineRule="auto"/>
              <w:ind w:left="86" w:right="180"/>
            </w:pPr>
            <w:r>
              <w:t xml:space="preserve">Under the direction of </w:t>
            </w:r>
            <w:r w:rsidR="001248B1" w:rsidRPr="005D1B3C">
              <w:t>the Administrator</w:t>
            </w:r>
            <w:r w:rsidR="00061EE7" w:rsidRPr="005D1B3C">
              <w:t>, the Pandemic Emergency Plan (PEP)</w:t>
            </w:r>
            <w:r w:rsidR="00532404" w:rsidRPr="005D1B3C">
              <w:t xml:space="preserve"> </w:t>
            </w:r>
            <w:r w:rsidR="00984DDD" w:rsidRPr="005D1B3C">
              <w:t xml:space="preserve">will be provided on the </w:t>
            </w:r>
            <w:r w:rsidR="00FB1F78">
              <w:t>KJMC/</w:t>
            </w:r>
            <w:r w:rsidR="003E30C5">
              <w:t>R</w:t>
            </w:r>
            <w:r w:rsidR="00FB1F78">
              <w:t>N</w:t>
            </w:r>
            <w:r w:rsidR="003E30C5">
              <w:t>H</w:t>
            </w:r>
            <w:r w:rsidR="00984DDD" w:rsidRPr="005D1B3C">
              <w:rPr>
                <w:shd w:val="clear" w:color="auto" w:fill="FFFFFF" w:themeFill="background1"/>
              </w:rPr>
              <w:t xml:space="preserve"> </w:t>
            </w:r>
            <w:r w:rsidR="00877D0F">
              <w:rPr>
                <w:shd w:val="clear" w:color="auto" w:fill="FFFFFF" w:themeFill="background1"/>
              </w:rPr>
              <w:t xml:space="preserve">website </w:t>
            </w:r>
            <w:r w:rsidR="00D37769" w:rsidRPr="005D1B3C">
              <w:t>homepage</w:t>
            </w:r>
            <w:r w:rsidR="00061EE7" w:rsidRPr="005D1B3C">
              <w:t xml:space="preserve"> and easily accessible to all visitors</w:t>
            </w:r>
            <w:r w:rsidR="00984DDD" w:rsidRPr="005D1B3C">
              <w:t xml:space="preserve">. </w:t>
            </w:r>
            <w:r w:rsidR="00FB1F78">
              <w:t xml:space="preserve">Under programs and </w:t>
            </w:r>
            <w:r w:rsidR="00A67E08">
              <w:t>S</w:t>
            </w:r>
            <w:r w:rsidR="00FB1F78">
              <w:t>ervices</w:t>
            </w:r>
            <w:r w:rsidR="00D546DA" w:rsidRPr="005D1B3C">
              <w:t xml:space="preserve">, </w:t>
            </w:r>
            <w:r w:rsidR="00A67E08">
              <w:t xml:space="preserve">click on </w:t>
            </w:r>
            <w:r w:rsidR="00FB1F78">
              <w:t xml:space="preserve"> Rutland Nursing</w:t>
            </w:r>
            <w:r w:rsidR="00F8260D">
              <w:t xml:space="preserve">. This will bring you the the RNH </w:t>
            </w:r>
            <w:r w:rsidR="00FB1F78">
              <w:t xml:space="preserve"> Home page</w:t>
            </w:r>
            <w:r w:rsidR="00F8260D">
              <w:t xml:space="preserve"> which includes our pandemic plan and </w:t>
            </w:r>
            <w:r w:rsidR="00FB1F78">
              <w:t>visitation information.</w:t>
            </w:r>
          </w:p>
          <w:p w14:paraId="1314D3AA" w14:textId="593E6778" w:rsidR="00FB1F78" w:rsidRDefault="004B0CA8" w:rsidP="00A67E08">
            <w:pPr>
              <w:pStyle w:val="TableParagraph"/>
              <w:shd w:val="clear" w:color="auto" w:fill="FFFFFF" w:themeFill="background1"/>
              <w:spacing w:before="0" w:line="252" w:lineRule="auto"/>
              <w:ind w:left="86" w:right="180"/>
            </w:pPr>
            <w:r w:rsidRPr="005D1B3C">
              <w:t>Should</w:t>
            </w:r>
            <w:r w:rsidR="002E1453" w:rsidRPr="005D1B3C">
              <w:t xml:space="preserve"> a visitor w</w:t>
            </w:r>
            <w:r w:rsidRPr="005D1B3C">
              <w:t xml:space="preserve">ish to </w:t>
            </w:r>
            <w:r w:rsidR="00CA2806" w:rsidRPr="005D1B3C">
              <w:t>review</w:t>
            </w:r>
            <w:r w:rsidRPr="005D1B3C">
              <w:t xml:space="preserve"> a hard copy of the PEP, it will be made available </w:t>
            </w:r>
            <w:r w:rsidR="00606249" w:rsidRPr="005D1B3C">
              <w:t xml:space="preserve">in a binder </w:t>
            </w:r>
            <w:r w:rsidRPr="005D1B3C">
              <w:t>at the Reception Desk</w:t>
            </w:r>
            <w:r w:rsidR="00E4139C" w:rsidRPr="005D1B3C">
              <w:t xml:space="preserve"> </w:t>
            </w:r>
            <w:r w:rsidRPr="005D1B3C">
              <w:t>upon request. The PEP will also be available for print</w:t>
            </w:r>
            <w:r w:rsidR="001248B1" w:rsidRPr="005D1B3C">
              <w:t xml:space="preserve"> </w:t>
            </w:r>
            <w:r w:rsidR="00FB1F78">
              <w:t>in the RNH administration offices.</w:t>
            </w:r>
          </w:p>
          <w:p w14:paraId="2108CF71" w14:textId="77777777" w:rsidR="004B0CA8" w:rsidRDefault="00FB1F78" w:rsidP="005D1B3C">
            <w:pPr>
              <w:pStyle w:val="TableParagraph"/>
              <w:shd w:val="clear" w:color="auto" w:fill="FFFFFF" w:themeFill="background1"/>
              <w:spacing w:line="252" w:lineRule="auto"/>
              <w:ind w:left="86" w:right="180"/>
            </w:pPr>
            <w:r w:rsidRPr="005D1B3C">
              <w:t xml:space="preserve"> </w:t>
            </w:r>
          </w:p>
          <w:p w14:paraId="6A0ADBBE" w14:textId="27E17DBC" w:rsidR="00196203" w:rsidRDefault="00995DA5" w:rsidP="00A33719">
            <w:pPr>
              <w:pStyle w:val="TableParagraph"/>
              <w:spacing w:line="252" w:lineRule="auto"/>
              <w:ind w:right="180"/>
              <w:jc w:val="center"/>
            </w:pPr>
            <w:r>
              <w:rPr>
                <w:noProof/>
              </w:rPr>
              <mc:AlternateContent>
                <mc:Choice Requires="wps">
                  <w:drawing>
                    <wp:inline distT="0" distB="0" distL="0" distR="0" wp14:anchorId="50E365C9" wp14:editId="10BC6E55">
                      <wp:extent cx="2360930" cy="1404620"/>
                      <wp:effectExtent l="6350" t="6985" r="13970" b="10795"/>
                      <wp:docPr id="21361354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53770"/>
                              </a:xfrm>
                              <a:prstGeom prst="rect">
                                <a:avLst/>
                              </a:prstGeom>
                              <a:solidFill>
                                <a:srgbClr val="FFFFFF"/>
                              </a:solidFill>
                              <a:ln w="9525">
                                <a:solidFill>
                                  <a:srgbClr val="000000"/>
                                </a:solidFill>
                                <a:miter lim="800000"/>
                                <a:headEnd/>
                                <a:tailEnd/>
                              </a:ln>
                            </wps:spPr>
                            <wps:txbx>
                              <w:txbxContent>
                                <w:p w14:paraId="4E2B5433" w14:textId="77777777" w:rsidR="00F734B3" w:rsidRDefault="00F734B3" w:rsidP="00CD37BC">
                                  <w:pPr>
                                    <w:jc w:val="center"/>
                                  </w:pPr>
                                  <w:r>
                                    <w:t>In accordance with the DAL NH 20-09 from the NYS Department of Health, copies of RNH’s Pandemic Emergency Plan are available on our website or at the Reception Desk upon request.</w:t>
                                  </w:r>
                                </w:p>
                              </w:txbxContent>
                            </wps:txbx>
                            <wps:bodyPr rot="0" vert="horz" wrap="square" lIns="91440" tIns="45720" rIns="91440" bIns="45720" anchor="t" anchorCtr="0" upright="1">
                              <a:spAutoFit/>
                            </wps:bodyPr>
                          </wps:wsp>
                        </a:graphicData>
                      </a:graphic>
                    </wp:inline>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50E365C9" id="_x0000_t202" coordsize="21600,21600" o:spt="202" path="m,l,21600r21600,l21600,xe">
                      <v:stroke joinstyle="miter"/>
                      <v:path gradientshapeok="t" o:connecttype="rect"/>
                    </v:shapetype>
                    <v:shape id="Text Box 2" o:spid="_x0000_s1026"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">
                      <v:textbox style="mso-fit-shape-to-text:t">
                        <w:txbxContent>
                          <w:p w14:paraId="4E2B5433" w14:textId="77777777" w:rsidR="00F734B3" w:rsidRDefault="00F734B3" w:rsidP="00CD37BC">
                            <w:pPr>
                              <w:jc w:val="center"/>
                            </w:pPr>
                            <w:r>
                              <w:t>In accordance with the DAL NH 20-09 from the NYS Department of Health, copies of RNH’s Pandemic Emergency Plan are available on our website or at the Reception Desk upon request.</w:t>
                            </w:r>
                          </w:p>
                        </w:txbxContent>
                      </v:textbox>
                      <w10:anchorlock/>
                    </v:shape>
                  </w:pict>
                </mc:Fallback>
              </mc:AlternateContent>
            </w:r>
          </w:p>
          <w:p w14:paraId="3D9D02FB" w14:textId="77777777" w:rsidR="005A6290" w:rsidRDefault="00D546DA" w:rsidP="00CA2806">
            <w:pPr>
              <w:pStyle w:val="TableParagraph"/>
              <w:spacing w:line="252" w:lineRule="auto"/>
              <w:ind w:left="66" w:right="180"/>
            </w:pPr>
            <w:r>
              <w:t>Information will also be shared with the Resident Council.</w:t>
            </w:r>
          </w:p>
          <w:p w14:paraId="4B8833CB" w14:textId="77777777" w:rsidR="00061A8D" w:rsidRPr="004938F5" w:rsidRDefault="00061A8D" w:rsidP="00CA2806">
            <w:pPr>
              <w:pStyle w:val="TableParagraph"/>
              <w:spacing w:line="252" w:lineRule="auto"/>
              <w:ind w:left="66" w:right="180"/>
            </w:pPr>
          </w:p>
        </w:tc>
      </w:tr>
      <w:tr w:rsidR="002F601C" w14:paraId="7E308157" w14:textId="77777777" w:rsidTr="003D473D">
        <w:trPr>
          <w:trHeight w:val="20"/>
        </w:trPr>
        <w:tc>
          <w:tcPr>
            <w:tcW w:w="630" w:type="dxa"/>
            <w:tcBorders>
              <w:top w:val="nil"/>
              <w:left w:val="single" w:sz="8" w:space="0" w:color="BFBFBF"/>
              <w:bottom w:val="single" w:sz="8" w:space="0" w:color="BFBFBF"/>
              <w:right w:val="single" w:sz="8" w:space="0" w:color="BFBFBF"/>
            </w:tcBorders>
          </w:tcPr>
          <w:p w14:paraId="519BC68A" w14:textId="77777777" w:rsidR="00E4139C" w:rsidRDefault="00705608" w:rsidP="00705608">
            <w:pPr>
              <w:pStyle w:val="TableParagraph"/>
              <w:spacing w:line="252" w:lineRule="auto"/>
              <w:jc w:val="center"/>
              <w:rPr>
                <w:rFonts w:eastAsia="Times New Roman"/>
              </w:rPr>
            </w:pPr>
            <w:r>
              <w:rPr>
                <w:rFonts w:eastAsia="Times New Roman"/>
              </w:rPr>
              <w:t>4.</w:t>
            </w:r>
          </w:p>
        </w:tc>
        <w:tc>
          <w:tcPr>
            <w:tcW w:w="1080" w:type="dxa"/>
            <w:tcBorders>
              <w:top w:val="nil"/>
              <w:left w:val="nil"/>
              <w:bottom w:val="single" w:sz="8" w:space="0" w:color="BFBFBF"/>
              <w:right w:val="single" w:sz="8" w:space="0" w:color="BFBFBF"/>
            </w:tcBorders>
          </w:tcPr>
          <w:p w14:paraId="601C7838" w14:textId="77777777" w:rsidR="00E4139C" w:rsidRPr="00705608" w:rsidRDefault="00966D59" w:rsidP="00705608">
            <w:pPr>
              <w:pStyle w:val="TableParagraph"/>
              <w:spacing w:line="252" w:lineRule="auto"/>
              <w:jc w:val="center"/>
              <w:rPr>
                <w:rFonts w:eastAsia="Times New Roman"/>
              </w:rPr>
            </w:pPr>
            <w:r>
              <w:sym w:font="Wingdings" w:char="F0FC"/>
            </w:r>
          </w:p>
        </w:tc>
        <w:tc>
          <w:tcPr>
            <w:tcW w:w="3080" w:type="dxa"/>
            <w:tcBorders>
              <w:top w:val="nil"/>
              <w:left w:val="nil"/>
              <w:bottom w:val="single" w:sz="8" w:space="0" w:color="BFBFBF"/>
              <w:right w:val="single" w:sz="8" w:space="0" w:color="BFBFBF"/>
            </w:tcBorders>
          </w:tcPr>
          <w:p w14:paraId="3F3CDF40" w14:textId="77777777" w:rsidR="00E4139C" w:rsidRDefault="00E4139C">
            <w:pPr>
              <w:pStyle w:val="TableParagraph"/>
              <w:spacing w:line="252" w:lineRule="auto"/>
              <w:ind w:left="86"/>
            </w:pPr>
            <w:r>
              <w:rPr>
                <w:b/>
                <w:bCs/>
              </w:rPr>
              <w:t>In accordance with PEP requirements,</w:t>
            </w:r>
            <w:r>
              <w:t xml:space="preserve"> the facility will utilize the following methods to </w:t>
            </w:r>
            <w:r w:rsidRPr="00B9591B">
              <w:rPr>
                <w:u w:val="single"/>
              </w:rPr>
              <w:t>update authorized family members and guardians</w:t>
            </w:r>
            <w:r>
              <w:t xml:space="preserve"> of infected residents (i.e., those infected with a pandemic-related infection) at least once </w:t>
            </w:r>
            <w:r>
              <w:lastRenderedPageBreak/>
              <w:t xml:space="preserve">per day and upon a change in a resident's condition:   </w:t>
            </w:r>
          </w:p>
        </w:tc>
        <w:tc>
          <w:tcPr>
            <w:tcW w:w="5290" w:type="dxa"/>
            <w:tcBorders>
              <w:top w:val="nil"/>
              <w:left w:val="nil"/>
              <w:bottom w:val="single" w:sz="8" w:space="0" w:color="BFBFBF"/>
              <w:right w:val="single" w:sz="8" w:space="0" w:color="BFBFBF"/>
            </w:tcBorders>
            <w:hideMark/>
          </w:tcPr>
          <w:p w14:paraId="1D4D6B1A" w14:textId="58CA5EFB" w:rsidR="004938F5" w:rsidRPr="005D1B3C" w:rsidRDefault="005179EA" w:rsidP="005D1B3C">
            <w:pPr>
              <w:pStyle w:val="TableParagraph"/>
              <w:widowControl w:val="0"/>
              <w:shd w:val="clear" w:color="auto" w:fill="FFFFFF" w:themeFill="background1"/>
              <w:ind w:left="74"/>
            </w:pPr>
            <w:r w:rsidRPr="00D23AC5">
              <w:lastRenderedPageBreak/>
              <w:t xml:space="preserve">In keeping with </w:t>
            </w:r>
            <w:r w:rsidRPr="005D1B3C">
              <w:t xml:space="preserve">current </w:t>
            </w:r>
            <w:r w:rsidR="00B32CA7" w:rsidRPr="005D1B3C">
              <w:t xml:space="preserve">nursing </w:t>
            </w:r>
            <w:r w:rsidRPr="005D1B3C">
              <w:t>procedures, a</w:t>
            </w:r>
            <w:r w:rsidR="00E4139C" w:rsidRPr="005D1B3C">
              <w:t xml:space="preserve">t least once per day, and upon a </w:t>
            </w:r>
            <w:r w:rsidR="00D546DA" w:rsidRPr="005D1B3C">
              <w:t xml:space="preserve">significant </w:t>
            </w:r>
            <w:r w:rsidR="00E4139C" w:rsidRPr="005D1B3C">
              <w:t>change</w:t>
            </w:r>
            <w:r w:rsidR="00542407">
              <w:t xml:space="preserve"> </w:t>
            </w:r>
            <w:r w:rsidR="00E4139C" w:rsidRPr="005D1B3C">
              <w:t xml:space="preserve">in a </w:t>
            </w:r>
            <w:r w:rsidR="005D1B3C">
              <w:t>COVID</w:t>
            </w:r>
            <w:r w:rsidR="00D546DA" w:rsidRPr="005D1B3C">
              <w:t xml:space="preserve">-infected </w:t>
            </w:r>
            <w:r w:rsidR="00E4139C" w:rsidRPr="005D1B3C">
              <w:t>resident's condition</w:t>
            </w:r>
            <w:r w:rsidR="00D546DA" w:rsidRPr="005D1B3C">
              <w:t>, the nurse will notify the authorized family member</w:t>
            </w:r>
            <w:r w:rsidR="004938F5" w:rsidRPr="005D1B3C">
              <w:t>/</w:t>
            </w:r>
            <w:r w:rsidR="00D546DA" w:rsidRPr="005D1B3C">
              <w:t xml:space="preserve">guardian of </w:t>
            </w:r>
            <w:r w:rsidR="00CA2806" w:rsidRPr="005D1B3C">
              <w:t xml:space="preserve">the </w:t>
            </w:r>
            <w:r w:rsidR="00D546DA" w:rsidRPr="005D1B3C">
              <w:t>infected resident</w:t>
            </w:r>
            <w:r w:rsidR="004938F5" w:rsidRPr="005D1B3C">
              <w:t>’s condition</w:t>
            </w:r>
            <w:r w:rsidR="00D546DA" w:rsidRPr="005D1B3C">
              <w:t>.</w:t>
            </w:r>
            <w:r w:rsidR="004938F5" w:rsidRPr="005D1B3C">
              <w:t xml:space="preserve"> If no family phone available, </w:t>
            </w:r>
            <w:r w:rsidR="00CA2806" w:rsidRPr="005D1B3C">
              <w:t xml:space="preserve">the </w:t>
            </w:r>
            <w:r w:rsidR="004938F5" w:rsidRPr="005D1B3C">
              <w:t xml:space="preserve">family will be asked to provide an alternate means of communication, which could include an email or written communication via postal carrier requesting immediate contact to be made.  </w:t>
            </w:r>
            <w:r w:rsidR="004938F5" w:rsidRPr="005D1B3C">
              <w:lastRenderedPageBreak/>
              <w:t xml:space="preserve">Good faith effort shall be made, with documentation </w:t>
            </w:r>
            <w:r w:rsidR="00CA2806" w:rsidRPr="005D1B3C">
              <w:t xml:space="preserve">in the </w:t>
            </w:r>
            <w:r w:rsidRPr="005D1B3C">
              <w:t>resident’s medical record</w:t>
            </w:r>
            <w:r w:rsidR="004938F5" w:rsidRPr="005D1B3C">
              <w:t xml:space="preserve">.  If the situation is critical, </w:t>
            </w:r>
            <w:r w:rsidR="00842969">
              <w:t>RNH</w:t>
            </w:r>
            <w:r w:rsidR="004938F5" w:rsidRPr="005D1B3C">
              <w:t xml:space="preserve"> may consider asking local police to make notification to the family.</w:t>
            </w:r>
            <w:r w:rsidR="00CC021C" w:rsidRPr="005D1B3C">
              <w:t xml:space="preserve"> This is the current practice for all residents of </w:t>
            </w:r>
            <w:r w:rsidR="00842969">
              <w:t>RNH</w:t>
            </w:r>
            <w:r w:rsidR="00CC021C" w:rsidRPr="005D1B3C">
              <w:t>.</w:t>
            </w:r>
          </w:p>
          <w:p w14:paraId="3E12778C" w14:textId="77777777" w:rsidR="00D6259F" w:rsidRPr="005D1B3C" w:rsidRDefault="008E7FD9" w:rsidP="005D1B3C">
            <w:pPr>
              <w:pStyle w:val="TableParagraph"/>
              <w:widowControl w:val="0"/>
              <w:shd w:val="clear" w:color="auto" w:fill="FFFFFF" w:themeFill="background1"/>
              <w:ind w:left="74"/>
            </w:pPr>
            <w:r w:rsidRPr="005D1B3C">
              <w:t xml:space="preserve">During the admissions process, the social worker </w:t>
            </w:r>
            <w:r w:rsidR="005179EA" w:rsidRPr="005D1B3C">
              <w:t>will determine</w:t>
            </w:r>
            <w:r w:rsidRPr="005D1B3C">
              <w:t xml:space="preserve"> how </w:t>
            </w:r>
            <w:r w:rsidR="005179EA" w:rsidRPr="005D1B3C">
              <w:t xml:space="preserve">the </w:t>
            </w:r>
            <w:r w:rsidRPr="005D1B3C">
              <w:t>family member would like to be contacted</w:t>
            </w:r>
            <w:r w:rsidR="00842969">
              <w:t>,for</w:t>
            </w:r>
            <w:r w:rsidR="005179EA" w:rsidRPr="005D1B3C">
              <w:t xml:space="preserve"> up to date details on the facility’s </w:t>
            </w:r>
            <w:r w:rsidR="005D1B3C">
              <w:t>COVID</w:t>
            </w:r>
            <w:r w:rsidR="00B32CA7" w:rsidRPr="005D1B3C">
              <w:t>-19 status</w:t>
            </w:r>
            <w:r w:rsidRPr="005D1B3C">
              <w:t xml:space="preserve">. </w:t>
            </w:r>
          </w:p>
          <w:p w14:paraId="65810B0D" w14:textId="77777777" w:rsidR="008E7FD9" w:rsidRPr="00F8260D" w:rsidRDefault="008E7FD9" w:rsidP="005D1B3C">
            <w:pPr>
              <w:pStyle w:val="TableParagraph"/>
              <w:keepLines/>
              <w:widowControl w:val="0"/>
              <w:shd w:val="clear" w:color="auto" w:fill="FFFFFF" w:themeFill="background1"/>
              <w:ind w:left="72"/>
            </w:pPr>
            <w:r w:rsidRPr="00F8260D">
              <w:t>A</w:t>
            </w:r>
            <w:r w:rsidR="00B32CA7" w:rsidRPr="00F8260D">
              <w:t xml:space="preserve">dditionally, a </w:t>
            </w:r>
            <w:r w:rsidRPr="00F8260D">
              <w:t xml:space="preserve">printed copy of the PEP will be provided to the resident/guardian upon </w:t>
            </w:r>
            <w:r w:rsidR="00F8260D">
              <w:t>request.</w:t>
            </w:r>
            <w:r w:rsidR="00B32CA7" w:rsidRPr="00F8260D">
              <w:t xml:space="preserve"> </w:t>
            </w:r>
            <w:r w:rsidRPr="00F8260D">
              <w:t xml:space="preserve"> </w:t>
            </w:r>
          </w:p>
          <w:p w14:paraId="2291DFB8" w14:textId="77777777" w:rsidR="00D6259F" w:rsidRDefault="00D546DA" w:rsidP="00CA2806">
            <w:pPr>
              <w:pStyle w:val="TableParagraph"/>
              <w:widowControl w:val="0"/>
              <w:ind w:left="74"/>
            </w:pPr>
            <w:r>
              <w:t xml:space="preserve">The family members and guardians of </w:t>
            </w:r>
            <w:r w:rsidRPr="00061A8D">
              <w:t>non-</w:t>
            </w:r>
            <w:r w:rsidR="005D1B3C" w:rsidRPr="00061A8D">
              <w:t>COVID</w:t>
            </w:r>
            <w:r w:rsidRPr="00061A8D">
              <w:t xml:space="preserve"> residents will be provided </w:t>
            </w:r>
            <w:r w:rsidR="000809FE" w:rsidRPr="00061A8D">
              <w:t xml:space="preserve">weekly </w:t>
            </w:r>
            <w:r w:rsidR="009F6615" w:rsidRPr="00061A8D">
              <w:t>upda</w:t>
            </w:r>
            <w:r w:rsidR="009F6615">
              <w:t xml:space="preserve">tes </w:t>
            </w:r>
            <w:r w:rsidR="00F9571D">
              <w:t xml:space="preserve">via </w:t>
            </w:r>
            <w:r w:rsidR="00080DCF">
              <w:t xml:space="preserve">our </w:t>
            </w:r>
            <w:r w:rsidR="00061A8D">
              <w:t>WeCare Connect</w:t>
            </w:r>
            <w:r w:rsidR="00080DCF">
              <w:t xml:space="preserve"> service</w:t>
            </w:r>
            <w:r w:rsidR="005D1B3C">
              <w:t>,</w:t>
            </w:r>
            <w:r w:rsidR="00D6259F">
              <w:t xml:space="preserve"> or by the nurse who will call </w:t>
            </w:r>
            <w:r w:rsidR="00DD3F70">
              <w:t>a</w:t>
            </w:r>
            <w:r w:rsidR="00D6259F">
              <w:t xml:space="preserve"> family member and provide a clinical update on the resident’s condition. If there is no answer, a </w:t>
            </w:r>
            <w:r w:rsidR="00B1108A">
              <w:t xml:space="preserve">HIPAA compliant </w:t>
            </w:r>
            <w:r w:rsidR="00D6259F">
              <w:t>message without clinical details will be left</w:t>
            </w:r>
            <w:r w:rsidR="005D1B3C">
              <w:t>,</w:t>
            </w:r>
            <w:r w:rsidR="00D6259F">
              <w:t xml:space="preserve"> and follow-up will be made on the next day. </w:t>
            </w:r>
          </w:p>
          <w:p w14:paraId="51406232" w14:textId="77777777" w:rsidR="00E4139C" w:rsidRDefault="00E4139C" w:rsidP="005E4B32">
            <w:pPr>
              <w:pStyle w:val="TableParagraph"/>
              <w:widowControl w:val="0"/>
              <w:ind w:left="74"/>
            </w:pPr>
            <w:r w:rsidRPr="005E4B32">
              <w:t xml:space="preserve">The facility will monitor all residents to identify symptoms associated with </w:t>
            </w:r>
            <w:r w:rsidRPr="00B9591B">
              <w:t xml:space="preserve">infectious agents. Cohorting of residents/staff/consultants according to the infection status </w:t>
            </w:r>
            <w:r w:rsidR="005E4B32">
              <w:t xml:space="preserve">of the resident </w:t>
            </w:r>
            <w:r w:rsidRPr="00B9591B">
              <w:t>may be required</w:t>
            </w:r>
            <w:r w:rsidR="005D1B3C">
              <w:t>,</w:t>
            </w:r>
            <w:r w:rsidRPr="00B9591B">
              <w:t xml:space="preserve"> and specific units </w:t>
            </w:r>
            <w:r w:rsidR="005E4B32">
              <w:t xml:space="preserve">may </w:t>
            </w:r>
            <w:r w:rsidRPr="00B9591B">
              <w:t xml:space="preserve">be placed on quarantine in accordance with NYSDOH and CDC guidance. </w:t>
            </w:r>
          </w:p>
          <w:p w14:paraId="2E03F587" w14:textId="77777777" w:rsidR="00E4139C" w:rsidRPr="005D1B3C" w:rsidRDefault="00E4139C" w:rsidP="005E4B32">
            <w:pPr>
              <w:pStyle w:val="TableParagraph"/>
              <w:widowControl w:val="0"/>
              <w:ind w:left="74"/>
            </w:pPr>
            <w:r w:rsidRPr="00B9591B">
              <w:t>The facility will follow all guidance from NYSDOH regarding visitation, communal dining, activities</w:t>
            </w:r>
            <w:r w:rsidR="00C901E5">
              <w:t>,</w:t>
            </w:r>
            <w:r w:rsidRPr="00B9591B">
              <w:t xml:space="preserve"> and educate staff accordingly. </w:t>
            </w:r>
            <w:r w:rsidRPr="005D1B3C">
              <w:t>The</w:t>
            </w:r>
            <w:r w:rsidR="00D23AC5" w:rsidRPr="005D1B3C">
              <w:t xml:space="preserve"> entryway to </w:t>
            </w:r>
            <w:r w:rsidR="009D3616">
              <w:t>RNH</w:t>
            </w:r>
            <w:r w:rsidR="00D23AC5" w:rsidRPr="005D1B3C">
              <w:t xml:space="preserve"> is manned with security and clinical personnel to ensure </w:t>
            </w:r>
            <w:r w:rsidRPr="005D1B3C">
              <w:t>all persons entering the building are s</w:t>
            </w:r>
            <w:r w:rsidR="00DD3F70" w:rsidRPr="005D1B3C">
              <w:t>afely s</w:t>
            </w:r>
            <w:r w:rsidRPr="005D1B3C">
              <w:t xml:space="preserve">creened and authorized. </w:t>
            </w:r>
          </w:p>
          <w:p w14:paraId="68EEFBF4" w14:textId="77777777" w:rsidR="00F776E6" w:rsidRDefault="00D444CF" w:rsidP="005E4B32">
            <w:pPr>
              <w:pStyle w:val="TableParagraph"/>
              <w:widowControl w:val="0"/>
              <w:ind w:left="74"/>
            </w:pPr>
            <w:r w:rsidRPr="005D1B3C">
              <w:t>All staff</w:t>
            </w:r>
            <w:r w:rsidR="00D23AC5" w:rsidRPr="005D1B3C">
              <w:t xml:space="preserve"> and visitors</w:t>
            </w:r>
            <w:r w:rsidRPr="005D1B3C">
              <w:t xml:space="preserve"> are screened upon arrival</w:t>
            </w:r>
            <w:r w:rsidR="005D1B3C">
              <w:t>,</w:t>
            </w:r>
            <w:r w:rsidRPr="005D1B3C">
              <w:t xml:space="preserve"> includ</w:t>
            </w:r>
            <w:r w:rsidR="00D23AC5" w:rsidRPr="005D1B3C">
              <w:t>ing</w:t>
            </w:r>
            <w:r w:rsidRPr="005D1B3C">
              <w:t xml:space="preserve"> symptom check</w:t>
            </w:r>
            <w:r w:rsidR="00C901E5" w:rsidRPr="005D1B3C">
              <w:t xml:space="preserve"> and</w:t>
            </w:r>
            <w:r w:rsidR="00D23AC5" w:rsidRPr="005D1B3C">
              <w:t xml:space="preserve"> </w:t>
            </w:r>
            <w:r w:rsidRPr="005D1B3C">
              <w:t xml:space="preserve">thermal screening. </w:t>
            </w:r>
            <w:r w:rsidR="00D23AC5" w:rsidRPr="005D1B3C">
              <w:t>Additionally, masks and hand sanitizers are readily available.</w:t>
            </w:r>
            <w:r w:rsidR="00D23AC5">
              <w:t xml:space="preserve"> </w:t>
            </w:r>
          </w:p>
          <w:p w14:paraId="3344BD85" w14:textId="77777777" w:rsidR="00D444CF" w:rsidRPr="00F776E6" w:rsidRDefault="00D444CF" w:rsidP="005E4B32">
            <w:pPr>
              <w:pStyle w:val="TableParagraph"/>
              <w:widowControl w:val="0"/>
              <w:ind w:left="74"/>
            </w:pPr>
            <w:r>
              <w:t xml:space="preserve">If the staff shows signs of possible illness, they are advised to visit their personal physician. Sick calls are monitored by the Department Heads to identify any staff pattern or cluster of symptoms associated with </w:t>
            </w:r>
            <w:r w:rsidRPr="00F776E6">
              <w:t>an infectious agent</w:t>
            </w:r>
            <w:r w:rsidR="009D3616">
              <w:t xml:space="preserve">. Employee Health will be </w:t>
            </w:r>
            <w:r w:rsidR="009D3616">
              <w:lastRenderedPageBreak/>
              <w:t xml:space="preserve">notified for any employee with symptoms. </w:t>
            </w:r>
          </w:p>
          <w:p w14:paraId="6F277726" w14:textId="77777777" w:rsidR="005E4B32" w:rsidRPr="00F776E6" w:rsidRDefault="005E4B32" w:rsidP="005E4B32">
            <w:pPr>
              <w:pStyle w:val="TableParagraph"/>
              <w:spacing w:line="252" w:lineRule="auto"/>
              <w:ind w:left="80" w:right="180"/>
              <w:rPr>
                <w:color w:val="000000"/>
              </w:rPr>
            </w:pPr>
            <w:r w:rsidRPr="00F776E6">
              <w:rPr>
                <w:color w:val="000000"/>
              </w:rPr>
              <w:t xml:space="preserve">The </w:t>
            </w:r>
            <w:r w:rsidR="00061A8D">
              <w:rPr>
                <w:color w:val="000000"/>
              </w:rPr>
              <w:t xml:space="preserve">Environmental </w:t>
            </w:r>
            <w:r w:rsidR="00C901E5">
              <w:rPr>
                <w:color w:val="000000"/>
              </w:rPr>
              <w:t xml:space="preserve">Services </w:t>
            </w:r>
            <w:r w:rsidRPr="00F776E6">
              <w:rPr>
                <w:color w:val="000000"/>
              </w:rPr>
              <w:t>Department will conduct cleaning/decontamination in response to the infectious disease utilizing cleaning and disinfection product</w:t>
            </w:r>
            <w:r w:rsidR="005D1B3C">
              <w:rPr>
                <w:color w:val="000000"/>
              </w:rPr>
              <w:t>s</w:t>
            </w:r>
            <w:r w:rsidRPr="00F776E6">
              <w:rPr>
                <w:color w:val="000000"/>
              </w:rPr>
              <w:t>/agent</w:t>
            </w:r>
            <w:r w:rsidR="005D1B3C">
              <w:rPr>
                <w:color w:val="000000"/>
              </w:rPr>
              <w:t>s</w:t>
            </w:r>
            <w:r w:rsidRPr="00F776E6">
              <w:rPr>
                <w:color w:val="000000"/>
              </w:rPr>
              <w:t xml:space="preserve"> specific to infectious disease/organism in accordance with any applicable NYSDOH, EPA, and CDC guidance.</w:t>
            </w:r>
          </w:p>
          <w:p w14:paraId="5812D2DB" w14:textId="77777777" w:rsidR="00E4139C" w:rsidRDefault="00E4139C" w:rsidP="005E4B32">
            <w:pPr>
              <w:pStyle w:val="TableParagraph"/>
              <w:widowControl w:val="0"/>
              <w:ind w:left="74"/>
            </w:pPr>
            <w:r w:rsidRPr="00F776E6">
              <w:t xml:space="preserve">Hand sanitizer will be available </w:t>
            </w:r>
            <w:r w:rsidR="00C901E5">
              <w:t>at</w:t>
            </w:r>
            <w:r w:rsidRPr="00F776E6">
              <w:t xml:space="preserve"> the entrance to the facility, exit from the elevators,</w:t>
            </w:r>
            <w:r w:rsidR="00DD3F70" w:rsidRPr="00F776E6">
              <w:t xml:space="preserve"> on all units, in corridors</w:t>
            </w:r>
            <w:r w:rsidR="005D1B3C">
              <w:t>,</w:t>
            </w:r>
            <w:r w:rsidRPr="00F776E6">
              <w:t xml:space="preserve"> and according to NYSDOH guidance. The</w:t>
            </w:r>
            <w:r w:rsidRPr="005E4B32">
              <w:t xml:space="preserve"> Environmental staff will ensure adequate amounts of hand sanitizer are readily available and refilled, as needed. </w:t>
            </w:r>
          </w:p>
          <w:p w14:paraId="653004AE" w14:textId="77777777" w:rsidR="005E4B32" w:rsidRPr="005E4B32" w:rsidRDefault="005E4B32" w:rsidP="005E4B32">
            <w:pPr>
              <w:pStyle w:val="TableParagraph"/>
              <w:widowControl w:val="0"/>
              <w:ind w:left="74"/>
            </w:pPr>
            <w:r>
              <w:t xml:space="preserve">Infection control protocols require that all shared equipment be </w:t>
            </w:r>
            <w:r w:rsidRPr="00F776E6">
              <w:t xml:space="preserve">cleaned and sanitized before and after each use. </w:t>
            </w:r>
            <w:r w:rsidR="00DD3F70" w:rsidRPr="00F776E6">
              <w:t>Should a piece of equipment show signs of breakage/cracks or damage, the equipment will be removed from the unit until repaired and cleaned/sanitized.</w:t>
            </w:r>
            <w:r w:rsidR="00DD3F70">
              <w:t xml:space="preserve"> </w:t>
            </w:r>
          </w:p>
        </w:tc>
      </w:tr>
      <w:tr w:rsidR="002F601C" w14:paraId="65258B3C" w14:textId="77777777" w:rsidTr="003D473D">
        <w:trPr>
          <w:trHeight w:val="20"/>
        </w:trPr>
        <w:tc>
          <w:tcPr>
            <w:tcW w:w="630" w:type="dxa"/>
            <w:tcBorders>
              <w:top w:val="nil"/>
              <w:left w:val="single" w:sz="8" w:space="0" w:color="BFBFBF"/>
              <w:bottom w:val="single" w:sz="8" w:space="0" w:color="BFBFBF"/>
              <w:right w:val="single" w:sz="8" w:space="0" w:color="BFBFBF"/>
            </w:tcBorders>
          </w:tcPr>
          <w:p w14:paraId="25DEE9A8" w14:textId="77777777" w:rsidR="00E4139C" w:rsidRDefault="00705608" w:rsidP="00705608">
            <w:pPr>
              <w:pStyle w:val="TableParagraph"/>
              <w:spacing w:line="252" w:lineRule="auto"/>
              <w:ind w:left="2"/>
              <w:jc w:val="center"/>
              <w:rPr>
                <w:rFonts w:eastAsia="Times New Roman"/>
              </w:rPr>
            </w:pPr>
            <w:r>
              <w:rPr>
                <w:rFonts w:eastAsia="Times New Roman"/>
              </w:rPr>
              <w:lastRenderedPageBreak/>
              <w:t>5.</w:t>
            </w:r>
          </w:p>
        </w:tc>
        <w:tc>
          <w:tcPr>
            <w:tcW w:w="1080" w:type="dxa"/>
            <w:tcBorders>
              <w:top w:val="nil"/>
              <w:left w:val="nil"/>
              <w:bottom w:val="single" w:sz="8" w:space="0" w:color="BFBFBF"/>
              <w:right w:val="single" w:sz="8" w:space="0" w:color="BFBFBF"/>
            </w:tcBorders>
          </w:tcPr>
          <w:p w14:paraId="73B6A007" w14:textId="77777777" w:rsidR="00E4139C" w:rsidRDefault="00966D59">
            <w:pPr>
              <w:pStyle w:val="TableParagraph"/>
              <w:spacing w:line="252" w:lineRule="auto"/>
              <w:jc w:val="center"/>
            </w:pPr>
            <w:r>
              <w:sym w:font="Wingdings" w:char="F0FC"/>
            </w:r>
          </w:p>
        </w:tc>
        <w:tc>
          <w:tcPr>
            <w:tcW w:w="3080" w:type="dxa"/>
            <w:tcBorders>
              <w:top w:val="nil"/>
              <w:left w:val="nil"/>
              <w:bottom w:val="single" w:sz="8" w:space="0" w:color="BFBFBF"/>
              <w:right w:val="single" w:sz="8" w:space="0" w:color="BFBFBF"/>
            </w:tcBorders>
          </w:tcPr>
          <w:p w14:paraId="4026301E" w14:textId="77777777" w:rsidR="00E4139C" w:rsidRDefault="00E4139C">
            <w:pPr>
              <w:pStyle w:val="TableParagraph"/>
              <w:spacing w:line="252" w:lineRule="auto"/>
              <w:ind w:left="86"/>
            </w:pPr>
            <w:r>
              <w:rPr>
                <w:b/>
                <w:bCs/>
                <w:i/>
                <w:iCs/>
              </w:rPr>
              <w:t>In accordance with PEP requirements</w:t>
            </w:r>
            <w:r>
              <w:t xml:space="preserve">, the facility will implement the following procedures/methods to </w:t>
            </w:r>
            <w:r w:rsidRPr="00B9591B">
              <w:rPr>
                <w:u w:val="single"/>
              </w:rPr>
              <w:t>ensure that all residents and authorized families and guardians are updated at least once a week</w:t>
            </w:r>
            <w:r>
              <w:t xml:space="preserve"> on the number of pandemic-related infections and deaths at the facility, including residents with a pandemic-related infection who pass away for reasons other than such infection: </w:t>
            </w:r>
          </w:p>
        </w:tc>
        <w:tc>
          <w:tcPr>
            <w:tcW w:w="5290" w:type="dxa"/>
            <w:tcBorders>
              <w:top w:val="nil"/>
              <w:left w:val="nil"/>
              <w:bottom w:val="single" w:sz="8" w:space="0" w:color="BFBFBF"/>
              <w:right w:val="single" w:sz="8" w:space="0" w:color="BFBFBF"/>
            </w:tcBorders>
            <w:hideMark/>
          </w:tcPr>
          <w:p w14:paraId="1410C73E" w14:textId="77777777" w:rsidR="00B9591B" w:rsidRPr="005E4B32" w:rsidRDefault="00B9591B" w:rsidP="005E4B32">
            <w:pPr>
              <w:pStyle w:val="TableParagraph"/>
              <w:widowControl w:val="0"/>
              <w:ind w:left="74"/>
            </w:pPr>
            <w:r w:rsidRPr="005E4B32">
              <w:t>All residents and/or authorized representatives are updated at least once each week on the number of pandemic-related infections and deaths at the facility, by electronic or such other means as may be selected by each authorized family member or guardian.</w:t>
            </w:r>
          </w:p>
          <w:p w14:paraId="62B84EEB" w14:textId="77777777" w:rsidR="00D6259F" w:rsidRPr="00F776E6" w:rsidRDefault="00DD3F70" w:rsidP="005E4B32">
            <w:pPr>
              <w:pStyle w:val="TableParagraph"/>
              <w:widowControl w:val="0"/>
              <w:ind w:left="74"/>
            </w:pPr>
            <w:r w:rsidRPr="00F776E6">
              <w:t xml:space="preserve">  </w:t>
            </w:r>
          </w:p>
          <w:p w14:paraId="53B86C74" w14:textId="77777777" w:rsidR="00E4139C" w:rsidRPr="005E4B32" w:rsidRDefault="00D10C1E" w:rsidP="00F8260D">
            <w:pPr>
              <w:pStyle w:val="TableParagraph"/>
              <w:widowControl w:val="0"/>
              <w:ind w:left="74"/>
            </w:pPr>
            <w:r w:rsidRPr="00F776E6">
              <w:t xml:space="preserve">If necessary, </w:t>
            </w:r>
            <w:r w:rsidR="00F8260D">
              <w:t>RNH</w:t>
            </w:r>
            <w:r w:rsidRPr="00F776E6">
              <w:t xml:space="preserve"> will implement procedures to ensure that</w:t>
            </w:r>
            <w:r w:rsidR="0093176E" w:rsidRPr="00F776E6">
              <w:t xml:space="preserve"> as much as possible, separate staffing is provided to care for each infection status cohort, including surge staffing strategies.</w:t>
            </w:r>
            <w:r w:rsidR="0093176E">
              <w:t xml:space="preserve"> </w:t>
            </w:r>
            <w:r w:rsidRPr="005E4B32">
              <w:t xml:space="preserve"> </w:t>
            </w:r>
          </w:p>
        </w:tc>
      </w:tr>
      <w:tr w:rsidR="002F601C" w14:paraId="4E8AA1D7" w14:textId="77777777" w:rsidTr="003D473D">
        <w:trPr>
          <w:trHeight w:val="20"/>
        </w:trPr>
        <w:tc>
          <w:tcPr>
            <w:tcW w:w="630" w:type="dxa"/>
            <w:tcBorders>
              <w:top w:val="nil"/>
              <w:left w:val="single" w:sz="8" w:space="0" w:color="BFBFBF"/>
              <w:bottom w:val="single" w:sz="8" w:space="0" w:color="BFBFBF"/>
              <w:right w:val="single" w:sz="8" w:space="0" w:color="BFBFBF"/>
            </w:tcBorders>
          </w:tcPr>
          <w:p w14:paraId="6C5B689E" w14:textId="77777777" w:rsidR="00E4139C" w:rsidRDefault="00606249" w:rsidP="00606249">
            <w:pPr>
              <w:pStyle w:val="TableParagraph"/>
              <w:spacing w:line="252" w:lineRule="auto"/>
              <w:ind w:left="-5"/>
              <w:jc w:val="center"/>
              <w:rPr>
                <w:rFonts w:eastAsia="Times New Roman"/>
              </w:rPr>
            </w:pPr>
            <w:r>
              <w:rPr>
                <w:rFonts w:eastAsia="Times New Roman"/>
              </w:rPr>
              <w:t>6.</w:t>
            </w:r>
          </w:p>
        </w:tc>
        <w:tc>
          <w:tcPr>
            <w:tcW w:w="1080" w:type="dxa"/>
            <w:tcBorders>
              <w:top w:val="nil"/>
              <w:left w:val="nil"/>
              <w:bottom w:val="single" w:sz="8" w:space="0" w:color="BFBFBF"/>
              <w:right w:val="single" w:sz="8" w:space="0" w:color="BFBFBF"/>
            </w:tcBorders>
          </w:tcPr>
          <w:p w14:paraId="09C95DDA" w14:textId="77777777" w:rsidR="00E4139C" w:rsidRDefault="00966D59">
            <w:pPr>
              <w:pStyle w:val="TableParagraph"/>
              <w:spacing w:line="252" w:lineRule="auto"/>
              <w:jc w:val="center"/>
            </w:pPr>
            <w:r>
              <w:sym w:font="Wingdings" w:char="F0FC"/>
            </w:r>
          </w:p>
        </w:tc>
        <w:tc>
          <w:tcPr>
            <w:tcW w:w="3080" w:type="dxa"/>
            <w:tcBorders>
              <w:top w:val="nil"/>
              <w:left w:val="nil"/>
              <w:bottom w:val="single" w:sz="8" w:space="0" w:color="BFBFBF"/>
              <w:right w:val="single" w:sz="8" w:space="0" w:color="BFBFBF"/>
            </w:tcBorders>
          </w:tcPr>
          <w:p w14:paraId="0D222FC4" w14:textId="77777777" w:rsidR="00E4139C" w:rsidRDefault="00E4139C">
            <w:pPr>
              <w:pStyle w:val="TableParagraph"/>
              <w:spacing w:line="252" w:lineRule="auto"/>
              <w:ind w:left="80"/>
              <w:rPr>
                <w:highlight w:val="yellow"/>
              </w:rPr>
            </w:pPr>
            <w:r w:rsidRPr="0040512B">
              <w:rPr>
                <w:b/>
                <w:bCs/>
              </w:rPr>
              <w:t>In accordance with PEP requirements</w:t>
            </w:r>
            <w:r w:rsidRPr="0040512B">
              <w:t>,</w:t>
            </w:r>
            <w:r>
              <w:t xml:space="preserve"> the facility will implement the following mechanisms to </w:t>
            </w:r>
            <w:r w:rsidRPr="002751C1">
              <w:rPr>
                <w:u w:val="single"/>
              </w:rPr>
              <w:t xml:space="preserve">provide all </w:t>
            </w:r>
            <w:r w:rsidRPr="002751C1">
              <w:rPr>
                <w:u w:val="single"/>
              </w:rPr>
              <w:lastRenderedPageBreak/>
              <w:t>residents with no cost daily access to remote videoconference</w:t>
            </w:r>
            <w:r>
              <w:t xml:space="preserve"> or equivalent communication methods with family members and guardians:</w:t>
            </w:r>
          </w:p>
        </w:tc>
        <w:tc>
          <w:tcPr>
            <w:tcW w:w="5290" w:type="dxa"/>
            <w:tcBorders>
              <w:top w:val="nil"/>
              <w:left w:val="nil"/>
              <w:bottom w:val="single" w:sz="8" w:space="0" w:color="BFBFBF"/>
              <w:right w:val="single" w:sz="8" w:space="0" w:color="BFBFBF"/>
            </w:tcBorders>
            <w:hideMark/>
          </w:tcPr>
          <w:p w14:paraId="738F3530" w14:textId="77777777" w:rsidR="00D10C1E" w:rsidRPr="005D1B3C" w:rsidRDefault="00AB045E" w:rsidP="00A33719">
            <w:pPr>
              <w:pStyle w:val="TableParagraph"/>
              <w:spacing w:line="252" w:lineRule="auto"/>
              <w:ind w:left="80" w:right="180"/>
              <w:rPr>
                <w:color w:val="000000"/>
              </w:rPr>
            </w:pPr>
            <w:r>
              <w:rPr>
                <w:color w:val="000000"/>
              </w:rPr>
              <w:lastRenderedPageBreak/>
              <w:t>RNH</w:t>
            </w:r>
            <w:r w:rsidR="002751C1" w:rsidRPr="005D1B3C">
              <w:rPr>
                <w:color w:val="000000"/>
              </w:rPr>
              <w:t xml:space="preserve"> p</w:t>
            </w:r>
            <w:r w:rsidR="00E4139C" w:rsidRPr="005D1B3C">
              <w:rPr>
                <w:color w:val="000000"/>
              </w:rPr>
              <w:t>rovide</w:t>
            </w:r>
            <w:r w:rsidR="002751C1" w:rsidRPr="005D1B3C">
              <w:rPr>
                <w:color w:val="000000"/>
              </w:rPr>
              <w:t>s</w:t>
            </w:r>
            <w:r w:rsidR="00E4139C" w:rsidRPr="005D1B3C">
              <w:rPr>
                <w:color w:val="000000"/>
              </w:rPr>
              <w:t xml:space="preserve"> all residents with daily access, at no cost, to remote videoconference or equivalent communication methods</w:t>
            </w:r>
            <w:r w:rsidR="00C901E5" w:rsidRPr="005D1B3C">
              <w:rPr>
                <w:color w:val="000000"/>
              </w:rPr>
              <w:t>,</w:t>
            </w:r>
            <w:r w:rsidR="00E4139C" w:rsidRPr="005D1B3C">
              <w:rPr>
                <w:color w:val="000000"/>
              </w:rPr>
              <w:t xml:space="preserve"> with family members and guardians</w:t>
            </w:r>
            <w:r w:rsidR="001A4203" w:rsidRPr="005D1B3C">
              <w:rPr>
                <w:color w:val="000000"/>
              </w:rPr>
              <w:t xml:space="preserve">. </w:t>
            </w:r>
          </w:p>
          <w:p w14:paraId="57F85B1C" w14:textId="77777777" w:rsidR="008E7FD9" w:rsidRPr="005D1B3C" w:rsidRDefault="001A4203" w:rsidP="009D06A1">
            <w:pPr>
              <w:pStyle w:val="TableParagraph"/>
              <w:spacing w:line="252" w:lineRule="auto"/>
              <w:ind w:left="80" w:right="180"/>
              <w:rPr>
                <w:color w:val="000000"/>
              </w:rPr>
            </w:pPr>
            <w:r w:rsidRPr="005D1B3C">
              <w:rPr>
                <w:color w:val="000000"/>
              </w:rPr>
              <w:lastRenderedPageBreak/>
              <w:t>Activities staff</w:t>
            </w:r>
            <w:r w:rsidR="0093176E" w:rsidRPr="005D1B3C">
              <w:rPr>
                <w:color w:val="000000"/>
              </w:rPr>
              <w:t xml:space="preserve">, nurses, </w:t>
            </w:r>
            <w:r w:rsidR="00F776E6" w:rsidRPr="005D1B3C">
              <w:rPr>
                <w:color w:val="000000"/>
              </w:rPr>
              <w:t xml:space="preserve">and </w:t>
            </w:r>
            <w:r w:rsidR="0093176E" w:rsidRPr="005D1B3C">
              <w:rPr>
                <w:color w:val="000000"/>
              </w:rPr>
              <w:t>therapists</w:t>
            </w:r>
            <w:r w:rsidR="00F776E6" w:rsidRPr="005D1B3C">
              <w:rPr>
                <w:color w:val="000000"/>
              </w:rPr>
              <w:t xml:space="preserve"> </w:t>
            </w:r>
            <w:r w:rsidR="0093176E" w:rsidRPr="005D1B3C">
              <w:rPr>
                <w:color w:val="000000"/>
              </w:rPr>
              <w:t>assist the</w:t>
            </w:r>
            <w:r w:rsidRPr="005D1B3C">
              <w:rPr>
                <w:color w:val="000000"/>
              </w:rPr>
              <w:t xml:space="preserve"> residents</w:t>
            </w:r>
            <w:r w:rsidR="0093176E" w:rsidRPr="005D1B3C">
              <w:rPr>
                <w:color w:val="000000"/>
              </w:rPr>
              <w:t xml:space="preserve"> with</w:t>
            </w:r>
            <w:r w:rsidRPr="005D1B3C">
              <w:rPr>
                <w:color w:val="000000"/>
              </w:rPr>
              <w:t xml:space="preserve"> log</w:t>
            </w:r>
            <w:r w:rsidR="0093176E" w:rsidRPr="005D1B3C">
              <w:rPr>
                <w:color w:val="000000"/>
              </w:rPr>
              <w:t>ging</w:t>
            </w:r>
            <w:r w:rsidRPr="005D1B3C">
              <w:rPr>
                <w:color w:val="000000"/>
              </w:rPr>
              <w:t xml:space="preserve"> onto social media; </w:t>
            </w:r>
            <w:r w:rsidR="00F776E6" w:rsidRPr="005D1B3C">
              <w:rPr>
                <w:color w:val="000000"/>
              </w:rPr>
              <w:t xml:space="preserve">and </w:t>
            </w:r>
            <w:r w:rsidR="009D06A1" w:rsidRPr="005D1B3C">
              <w:rPr>
                <w:color w:val="000000"/>
              </w:rPr>
              <w:t>provid</w:t>
            </w:r>
            <w:r w:rsidR="0093176E" w:rsidRPr="005D1B3C">
              <w:rPr>
                <w:color w:val="000000"/>
              </w:rPr>
              <w:t>ing</w:t>
            </w:r>
            <w:r w:rsidR="009D06A1" w:rsidRPr="005D1B3C">
              <w:rPr>
                <w:color w:val="000000"/>
              </w:rPr>
              <w:t xml:space="preserve"> phone</w:t>
            </w:r>
            <w:r w:rsidR="0093176E" w:rsidRPr="005D1B3C">
              <w:rPr>
                <w:color w:val="000000"/>
              </w:rPr>
              <w:t>s</w:t>
            </w:r>
            <w:r w:rsidR="009D06A1" w:rsidRPr="005D1B3C">
              <w:rPr>
                <w:color w:val="000000"/>
              </w:rPr>
              <w:t>. Residents who are not technologically savvy are helped with technology issues on their own equipment</w:t>
            </w:r>
            <w:r w:rsidR="005D1B3C">
              <w:rPr>
                <w:color w:val="000000"/>
              </w:rPr>
              <w:t>,</w:t>
            </w:r>
            <w:r w:rsidR="009D06A1" w:rsidRPr="005D1B3C">
              <w:rPr>
                <w:color w:val="000000"/>
              </w:rPr>
              <w:t xml:space="preserve"> and those with disabilities (e.g., vision, hearing, sensory disabilities</w:t>
            </w:r>
            <w:r w:rsidR="005D1B3C">
              <w:rPr>
                <w:color w:val="000000"/>
              </w:rPr>
              <w:t>,</w:t>
            </w:r>
            <w:r w:rsidR="009D06A1" w:rsidRPr="005D1B3C">
              <w:rPr>
                <w:color w:val="000000"/>
              </w:rPr>
              <w:t xml:space="preserve"> altered mental state) or language barriers are assisted, as well. If needed, staff assist with </w:t>
            </w:r>
            <w:r w:rsidR="008E7FD9" w:rsidRPr="005D1B3C">
              <w:t>communication boards</w:t>
            </w:r>
            <w:r w:rsidR="005D1B3C">
              <w:t>,</w:t>
            </w:r>
            <w:r w:rsidR="008E7FD9" w:rsidRPr="005D1B3C">
              <w:t xml:space="preserve"> make all possible accommodations</w:t>
            </w:r>
            <w:r w:rsidR="005D1B3C">
              <w:t>,</w:t>
            </w:r>
            <w:r w:rsidR="008E7FD9" w:rsidRPr="005D1B3C">
              <w:t xml:space="preserve"> </w:t>
            </w:r>
            <w:r w:rsidR="009D06A1" w:rsidRPr="005D1B3C">
              <w:t xml:space="preserve">provide access to the </w:t>
            </w:r>
            <w:r w:rsidR="008E7FD9" w:rsidRPr="005D1B3C">
              <w:t>language lines for translation</w:t>
            </w:r>
            <w:r w:rsidR="009D06A1" w:rsidRPr="005D1B3C">
              <w:t>, including sign language.</w:t>
            </w:r>
            <w:r w:rsidR="009D06A1" w:rsidRPr="005D1B3C">
              <w:rPr>
                <w:b/>
                <w:bCs/>
              </w:rPr>
              <w:t xml:space="preserve"> </w:t>
            </w:r>
          </w:p>
          <w:p w14:paraId="6DCC37EE" w14:textId="77777777" w:rsidR="008E7FD9" w:rsidRPr="005D1B3C" w:rsidRDefault="008E7FD9" w:rsidP="00A33719">
            <w:pPr>
              <w:pStyle w:val="TableParagraph"/>
              <w:spacing w:line="252" w:lineRule="auto"/>
              <w:ind w:left="80" w:right="180"/>
              <w:rPr>
                <w:color w:val="000000"/>
              </w:rPr>
            </w:pPr>
          </w:p>
        </w:tc>
      </w:tr>
      <w:tr w:rsidR="002F601C" w14:paraId="2F4FC746" w14:textId="77777777" w:rsidTr="003D473D">
        <w:trPr>
          <w:trHeight w:val="20"/>
        </w:trPr>
        <w:tc>
          <w:tcPr>
            <w:tcW w:w="630" w:type="dxa"/>
            <w:tcBorders>
              <w:top w:val="nil"/>
              <w:left w:val="single" w:sz="8" w:space="0" w:color="BFBFBF"/>
              <w:bottom w:val="single" w:sz="8" w:space="0" w:color="BFBFBF"/>
              <w:right w:val="single" w:sz="8" w:space="0" w:color="BFBFBF"/>
            </w:tcBorders>
          </w:tcPr>
          <w:p w14:paraId="376FA307" w14:textId="77777777" w:rsidR="00E4139C" w:rsidRDefault="00606249" w:rsidP="00705608">
            <w:pPr>
              <w:pStyle w:val="TableParagraph"/>
              <w:spacing w:line="252" w:lineRule="auto"/>
              <w:jc w:val="center"/>
              <w:rPr>
                <w:rFonts w:eastAsia="Times New Roman"/>
              </w:rPr>
            </w:pPr>
            <w:r>
              <w:rPr>
                <w:rFonts w:eastAsia="Times New Roman"/>
              </w:rPr>
              <w:lastRenderedPageBreak/>
              <w:t>7.</w:t>
            </w:r>
          </w:p>
        </w:tc>
        <w:tc>
          <w:tcPr>
            <w:tcW w:w="1080" w:type="dxa"/>
            <w:tcBorders>
              <w:top w:val="nil"/>
              <w:left w:val="nil"/>
              <w:bottom w:val="single" w:sz="8" w:space="0" w:color="BFBFBF"/>
              <w:right w:val="single" w:sz="8" w:space="0" w:color="BFBFBF"/>
            </w:tcBorders>
          </w:tcPr>
          <w:p w14:paraId="50CE08ED" w14:textId="77777777" w:rsidR="00E4139C" w:rsidRDefault="00966D59">
            <w:pPr>
              <w:pStyle w:val="TableParagraph"/>
              <w:spacing w:line="252" w:lineRule="auto"/>
              <w:jc w:val="center"/>
            </w:pPr>
            <w:r>
              <w:sym w:font="Wingdings" w:char="F0FC"/>
            </w:r>
          </w:p>
        </w:tc>
        <w:tc>
          <w:tcPr>
            <w:tcW w:w="3080" w:type="dxa"/>
            <w:tcBorders>
              <w:top w:val="nil"/>
              <w:left w:val="nil"/>
              <w:bottom w:val="single" w:sz="8" w:space="0" w:color="BFBFBF"/>
              <w:right w:val="single" w:sz="8" w:space="0" w:color="BFBFBF"/>
            </w:tcBorders>
          </w:tcPr>
          <w:p w14:paraId="0B394D95" w14:textId="77777777" w:rsidR="00E4139C" w:rsidRDefault="00E4139C">
            <w:pPr>
              <w:pStyle w:val="TableParagraph"/>
              <w:spacing w:line="252" w:lineRule="auto"/>
              <w:ind w:left="80"/>
            </w:pPr>
            <w:r w:rsidRPr="0040512B">
              <w:rPr>
                <w:b/>
                <w:bCs/>
              </w:rPr>
              <w:t>In accordance with PEP requirements,</w:t>
            </w:r>
            <w:r>
              <w:t xml:space="preserve"> the facility will implement the following process to </w:t>
            </w:r>
            <w:r w:rsidRPr="002751C1">
              <w:rPr>
                <w:u w:val="single"/>
              </w:rPr>
              <w:t>preserve a resident's place in a residential health care facility if such resident is hospitalized</w:t>
            </w:r>
            <w:r>
              <w:t xml:space="preserve">, in accordance with all applicable laws and regulations including but not limited to 18 NYCRR 505.9(d)(6) and 42 CFR 483.15(e): </w:t>
            </w:r>
          </w:p>
        </w:tc>
        <w:tc>
          <w:tcPr>
            <w:tcW w:w="5290" w:type="dxa"/>
            <w:tcBorders>
              <w:top w:val="nil"/>
              <w:left w:val="nil"/>
              <w:bottom w:val="single" w:sz="8" w:space="0" w:color="BFBFBF"/>
              <w:right w:val="single" w:sz="8" w:space="0" w:color="BFBFBF"/>
            </w:tcBorders>
            <w:hideMark/>
          </w:tcPr>
          <w:p w14:paraId="30620CAB" w14:textId="77777777" w:rsidR="00877D0F" w:rsidRDefault="0040512B" w:rsidP="00F92907">
            <w:pPr>
              <w:pStyle w:val="TableParagraph"/>
              <w:spacing w:line="252" w:lineRule="auto"/>
              <w:ind w:left="74" w:right="180"/>
              <w:rPr>
                <w:b/>
                <w:bCs/>
              </w:rPr>
            </w:pPr>
            <w:r w:rsidRPr="005D1B3C">
              <w:rPr>
                <w:color w:val="000000"/>
              </w:rPr>
              <w:t xml:space="preserve">All residents/guardian/representatives are informed of the </w:t>
            </w:r>
            <w:r w:rsidR="00D444CF" w:rsidRPr="005D1B3C">
              <w:rPr>
                <w:color w:val="000000"/>
              </w:rPr>
              <w:t>“</w:t>
            </w:r>
            <w:r w:rsidRPr="005D1B3C">
              <w:rPr>
                <w:color w:val="000000"/>
              </w:rPr>
              <w:t>bed-hold</w:t>
            </w:r>
            <w:r w:rsidR="00D444CF" w:rsidRPr="005D1B3C">
              <w:rPr>
                <w:color w:val="000000"/>
              </w:rPr>
              <w:t>”</w:t>
            </w:r>
            <w:r w:rsidRPr="005D1B3C">
              <w:rPr>
                <w:color w:val="000000"/>
              </w:rPr>
              <w:t xml:space="preserve"> policy that reserves their bed should their care require hospitalization. In accordance with </w:t>
            </w:r>
            <w:r w:rsidRPr="005D1B3C">
              <w:t xml:space="preserve">18 NYCRR 505.9(d)(6) and 42 CFR 483.15(e), </w:t>
            </w:r>
            <w:r w:rsidR="00F92907">
              <w:t>RNH</w:t>
            </w:r>
            <w:r w:rsidRPr="005D1B3C">
              <w:rPr>
                <w:color w:val="000000"/>
              </w:rPr>
              <w:t xml:space="preserve"> will reserve the bed for any resident </w:t>
            </w:r>
            <w:r w:rsidR="00F92907">
              <w:rPr>
                <w:color w:val="000000"/>
              </w:rPr>
              <w:t>transferred to the hospital.</w:t>
            </w:r>
            <w:r w:rsidR="00A13AFE" w:rsidRPr="005D1B3C">
              <w:rPr>
                <w:color w:val="000000"/>
              </w:rPr>
              <w:t xml:space="preserve"> Upon notification by the hospital that the resident is stable enough to return to </w:t>
            </w:r>
            <w:r w:rsidR="00AB045E">
              <w:rPr>
                <w:color w:val="000000"/>
              </w:rPr>
              <w:t>RNH</w:t>
            </w:r>
            <w:r w:rsidR="00A13AFE" w:rsidRPr="005D1B3C">
              <w:rPr>
                <w:color w:val="000000"/>
              </w:rPr>
              <w:t>,</w:t>
            </w:r>
            <w:r w:rsidR="00F92907">
              <w:rPr>
                <w:color w:val="000000"/>
              </w:rPr>
              <w:t xml:space="preserve"> then provided that the medical needs of the resident can be met and </w:t>
            </w:r>
            <w:r w:rsidR="00F8260D">
              <w:rPr>
                <w:color w:val="000000"/>
              </w:rPr>
              <w:t xml:space="preserve">the </w:t>
            </w:r>
            <w:r w:rsidR="00F92907">
              <w:rPr>
                <w:color w:val="000000"/>
              </w:rPr>
              <w:t xml:space="preserve">resident requires the services provided by RNH then </w:t>
            </w:r>
            <w:r w:rsidR="00A13AFE" w:rsidRPr="005D1B3C">
              <w:rPr>
                <w:color w:val="000000"/>
              </w:rPr>
              <w:t xml:space="preserve">the </w:t>
            </w:r>
            <w:r w:rsidR="00F776E6" w:rsidRPr="005D1B3C">
              <w:rPr>
                <w:color w:val="000000"/>
              </w:rPr>
              <w:t xml:space="preserve">next available </w:t>
            </w:r>
            <w:r w:rsidR="00A13AFE" w:rsidRPr="005D1B3C">
              <w:rPr>
                <w:color w:val="000000"/>
              </w:rPr>
              <w:t xml:space="preserve">room will be prepared for return. </w:t>
            </w:r>
          </w:p>
          <w:p w14:paraId="3C8CD729" w14:textId="77777777" w:rsidR="0040512B" w:rsidRDefault="0040512B" w:rsidP="00877D0F">
            <w:pPr>
              <w:ind w:firstLine="720"/>
            </w:pPr>
          </w:p>
          <w:p w14:paraId="02270DF9" w14:textId="77777777" w:rsidR="00877D0F" w:rsidRPr="00877D0F" w:rsidRDefault="00877D0F" w:rsidP="00877D0F">
            <w:pPr>
              <w:ind w:firstLine="720"/>
            </w:pPr>
          </w:p>
        </w:tc>
      </w:tr>
      <w:tr w:rsidR="00966D59" w14:paraId="5948659F" w14:textId="77777777" w:rsidTr="003D473D">
        <w:trPr>
          <w:trHeight w:val="20"/>
        </w:trPr>
        <w:tc>
          <w:tcPr>
            <w:tcW w:w="630" w:type="dxa"/>
            <w:tcBorders>
              <w:top w:val="nil"/>
              <w:left w:val="single" w:sz="8" w:space="0" w:color="BFBFBF"/>
              <w:bottom w:val="single" w:sz="8" w:space="0" w:color="BFBFBF"/>
              <w:right w:val="single" w:sz="8" w:space="0" w:color="BFBFBF"/>
            </w:tcBorders>
          </w:tcPr>
          <w:p w14:paraId="229C9CA7" w14:textId="77777777" w:rsidR="00966D59" w:rsidRDefault="00966D59" w:rsidP="00966D59">
            <w:pPr>
              <w:pStyle w:val="TableParagraph"/>
              <w:spacing w:line="252" w:lineRule="auto"/>
              <w:jc w:val="center"/>
              <w:rPr>
                <w:rFonts w:eastAsia="Times New Roman"/>
              </w:rPr>
            </w:pPr>
            <w:r>
              <w:t>8.</w:t>
            </w:r>
          </w:p>
        </w:tc>
        <w:tc>
          <w:tcPr>
            <w:tcW w:w="1080" w:type="dxa"/>
            <w:tcBorders>
              <w:top w:val="nil"/>
              <w:left w:val="nil"/>
              <w:bottom w:val="single" w:sz="8" w:space="0" w:color="BFBFBF"/>
              <w:right w:val="single" w:sz="8" w:space="0" w:color="BFBFBF"/>
            </w:tcBorders>
          </w:tcPr>
          <w:p w14:paraId="6D328370" w14:textId="77777777" w:rsidR="00966D59" w:rsidRDefault="00966D59" w:rsidP="00966D59">
            <w:pPr>
              <w:pStyle w:val="TableParagraph"/>
              <w:spacing w:line="252" w:lineRule="auto"/>
              <w:jc w:val="center"/>
            </w:pPr>
            <w:r w:rsidRPr="00393571">
              <w:sym w:font="Wingdings" w:char="F0FC"/>
            </w:r>
          </w:p>
        </w:tc>
        <w:tc>
          <w:tcPr>
            <w:tcW w:w="3080" w:type="dxa"/>
            <w:tcBorders>
              <w:top w:val="nil"/>
              <w:left w:val="nil"/>
              <w:bottom w:val="single" w:sz="8" w:space="0" w:color="BFBFBF"/>
              <w:right w:val="single" w:sz="8" w:space="0" w:color="BFBFBF"/>
            </w:tcBorders>
          </w:tcPr>
          <w:p w14:paraId="45E9588C" w14:textId="77777777" w:rsidR="00966D59" w:rsidRDefault="00966D59" w:rsidP="00966D59">
            <w:pPr>
              <w:pStyle w:val="TableParagraph"/>
              <w:spacing w:line="252" w:lineRule="auto"/>
              <w:ind w:left="80"/>
            </w:pPr>
            <w:r>
              <w:rPr>
                <w:b/>
                <w:bCs/>
                <w:i/>
                <w:iCs/>
              </w:rPr>
              <w:t>In accordance with PEP requirements,</w:t>
            </w:r>
            <w:r>
              <w:t xml:space="preserve"> the facility will implement the following process/procedures to </w:t>
            </w:r>
            <w:r w:rsidRPr="002751C1">
              <w:rPr>
                <w:u w:val="single"/>
              </w:rPr>
              <w:t>assure hospitalized residents will be admitted or readmitted to such residential health care facility or alternate care site after treatment</w:t>
            </w:r>
            <w:r>
              <w:t xml:space="preserve">, in accordance with all applicable laws and regulations, including but not limited to 10 NYCRR 415.3(i)(3)(iii), 415.19, and </w:t>
            </w:r>
            <w:r>
              <w:lastRenderedPageBreak/>
              <w:t xml:space="preserve">415.26(i); and 42 CFR 483.15(e):  </w:t>
            </w:r>
          </w:p>
        </w:tc>
        <w:tc>
          <w:tcPr>
            <w:tcW w:w="5290" w:type="dxa"/>
            <w:tcBorders>
              <w:top w:val="nil"/>
              <w:left w:val="nil"/>
              <w:bottom w:val="single" w:sz="8" w:space="0" w:color="BFBFBF"/>
              <w:right w:val="single" w:sz="8" w:space="0" w:color="BFBFBF"/>
            </w:tcBorders>
            <w:hideMark/>
          </w:tcPr>
          <w:p w14:paraId="23F6CC40" w14:textId="77777777" w:rsidR="003F1D0A" w:rsidRPr="005D1B3C" w:rsidRDefault="00286E6C" w:rsidP="00687C1A">
            <w:pPr>
              <w:pStyle w:val="TableParagraph"/>
              <w:spacing w:line="252" w:lineRule="auto"/>
              <w:ind w:left="74" w:right="180"/>
            </w:pPr>
            <w:r>
              <w:lastRenderedPageBreak/>
              <w:t>RNH</w:t>
            </w:r>
            <w:r w:rsidR="003F1D0A" w:rsidRPr="005D1B3C">
              <w:t xml:space="preserve"> a</w:t>
            </w:r>
            <w:r w:rsidR="00966D59" w:rsidRPr="005D1B3C">
              <w:t>ssure</w:t>
            </w:r>
            <w:r w:rsidR="003F1D0A" w:rsidRPr="005D1B3C">
              <w:t>s the resident</w:t>
            </w:r>
            <w:r w:rsidR="00966D59" w:rsidRPr="005D1B3C">
              <w:t xml:space="preserve"> that </w:t>
            </w:r>
            <w:r w:rsidR="003F1D0A" w:rsidRPr="005D1B3C">
              <w:t xml:space="preserve">if they are </w:t>
            </w:r>
            <w:r w:rsidR="00966D59" w:rsidRPr="005D1B3C">
              <w:t>hospitalized</w:t>
            </w:r>
            <w:r w:rsidR="003F1D0A" w:rsidRPr="005D1B3C">
              <w:t xml:space="preserve">, they </w:t>
            </w:r>
            <w:r w:rsidR="00966D59" w:rsidRPr="005D1B3C">
              <w:t xml:space="preserve">will be admitted or readmitted to the facility after </w:t>
            </w:r>
            <w:r w:rsidR="00966D59" w:rsidRPr="005D1B3C">
              <w:rPr>
                <w:color w:val="000000"/>
              </w:rPr>
              <w:t>treatment</w:t>
            </w:r>
            <w:r w:rsidR="003F1D0A" w:rsidRPr="005D1B3C">
              <w:t xml:space="preserve">. </w:t>
            </w:r>
            <w:r w:rsidR="00670C0B" w:rsidRPr="005D1B3C">
              <w:t>In accordance with said regulation</w:t>
            </w:r>
            <w:r w:rsidR="00F92907">
              <w:t>.</w:t>
            </w:r>
            <w:r w:rsidR="00670C0B" w:rsidRPr="005D1B3C">
              <w:t xml:space="preserve"> </w:t>
            </w:r>
          </w:p>
          <w:p w14:paraId="4E068179" w14:textId="77777777" w:rsidR="003F1D0A" w:rsidRPr="005D1B3C" w:rsidRDefault="003F1D0A" w:rsidP="003F1D0A">
            <w:pPr>
              <w:pStyle w:val="TableParagraph"/>
              <w:spacing w:line="252" w:lineRule="auto"/>
              <w:ind w:left="97" w:right="180"/>
            </w:pPr>
            <w:r w:rsidRPr="005D1B3C">
              <w:t xml:space="preserve">The Admission’s policy on Bed-Hold is shared </w:t>
            </w:r>
            <w:r w:rsidR="00B44F54" w:rsidRPr="005D1B3C">
              <w:t xml:space="preserve">with family/guardian </w:t>
            </w:r>
            <w:r w:rsidRPr="005D1B3C">
              <w:t>upon admission</w:t>
            </w:r>
            <w:r w:rsidR="005D1B3C">
              <w:t>,</w:t>
            </w:r>
            <w:r w:rsidRPr="005D1B3C">
              <w:t xml:space="preserve"> and any changes </w:t>
            </w:r>
            <w:r w:rsidR="00670C0B" w:rsidRPr="005D1B3C">
              <w:t xml:space="preserve">to the resident’s status </w:t>
            </w:r>
            <w:r w:rsidRPr="005D1B3C">
              <w:t>would be relayed to the family in writing and by phon</w:t>
            </w:r>
            <w:r w:rsidR="00670C0B" w:rsidRPr="005D1B3C">
              <w:t>e or in the manner of their choosing.</w:t>
            </w:r>
          </w:p>
          <w:p w14:paraId="6AA1F112" w14:textId="77777777" w:rsidR="003F1D0A" w:rsidRPr="005D1B3C" w:rsidRDefault="00F92907" w:rsidP="003F1D0A">
            <w:pPr>
              <w:pStyle w:val="TableParagraph"/>
              <w:spacing w:line="252" w:lineRule="auto"/>
              <w:ind w:left="97" w:right="180"/>
            </w:pPr>
            <w:r>
              <w:t>RNH</w:t>
            </w:r>
            <w:r w:rsidR="003F1D0A" w:rsidRPr="005D1B3C">
              <w:t xml:space="preserve"> checks on the status of </w:t>
            </w:r>
            <w:r w:rsidR="00670C0B" w:rsidRPr="005D1B3C">
              <w:t>all</w:t>
            </w:r>
            <w:r w:rsidR="003F1D0A" w:rsidRPr="005D1B3C">
              <w:t xml:space="preserve"> hospitalized resident</w:t>
            </w:r>
            <w:r w:rsidR="00B44F54" w:rsidRPr="005D1B3C">
              <w:t>s</w:t>
            </w:r>
            <w:r w:rsidR="003F1D0A" w:rsidRPr="005D1B3C">
              <w:t xml:space="preserve"> to determine an approximate date of return. </w:t>
            </w:r>
            <w:r w:rsidR="00670C0B" w:rsidRPr="005D1B3C">
              <w:t>In the event a non-</w:t>
            </w:r>
            <w:r w:rsidR="005D1B3C">
              <w:t>COVID</w:t>
            </w:r>
            <w:r w:rsidR="00670C0B" w:rsidRPr="005D1B3C">
              <w:t xml:space="preserve"> resident </w:t>
            </w:r>
            <w:r w:rsidR="00F776E6" w:rsidRPr="005D1B3C">
              <w:t xml:space="preserve">has an extended hospitalization, </w:t>
            </w:r>
            <w:r w:rsidR="00B9623E">
              <w:t>and</w:t>
            </w:r>
            <w:r w:rsidR="00670C0B" w:rsidRPr="005D1B3C">
              <w:t xml:space="preserve"> is discharged from </w:t>
            </w:r>
            <w:r w:rsidR="00670C0B" w:rsidRPr="005D1B3C">
              <w:lastRenderedPageBreak/>
              <w:t xml:space="preserve">the facility </w:t>
            </w:r>
            <w:r w:rsidR="00B9623E">
              <w:t xml:space="preserve">the resident </w:t>
            </w:r>
            <w:r w:rsidR="00670C0B" w:rsidRPr="005D1B3C">
              <w:t xml:space="preserve">will be provided the next available bed for admission.  </w:t>
            </w:r>
            <w:r w:rsidR="003F1D0A" w:rsidRPr="005D1B3C">
              <w:t xml:space="preserve">In the event of a </w:t>
            </w:r>
            <w:r w:rsidR="005D1B3C">
              <w:t>COVID</w:t>
            </w:r>
            <w:r w:rsidR="001B74D1" w:rsidRPr="005D1B3C">
              <w:t>-affected</w:t>
            </w:r>
            <w:r w:rsidR="003F1D0A" w:rsidRPr="005D1B3C">
              <w:t xml:space="preserve"> resident</w:t>
            </w:r>
            <w:r w:rsidR="00B9623E">
              <w:t xml:space="preserve"> who is hospitalized</w:t>
            </w:r>
            <w:r w:rsidR="003F1D0A" w:rsidRPr="005D1B3C">
              <w:t xml:space="preserve">, </w:t>
            </w:r>
            <w:r w:rsidR="00B9623E">
              <w:t xml:space="preserve">the resident </w:t>
            </w:r>
            <w:r w:rsidR="00B9623E" w:rsidRPr="005D1B3C">
              <w:t>will be provided the next available bed</w:t>
            </w:r>
            <w:r w:rsidR="003F1D0A" w:rsidRPr="005D1B3C">
              <w:t xml:space="preserve">. </w:t>
            </w:r>
          </w:p>
          <w:p w14:paraId="61AA31E1" w14:textId="77777777" w:rsidR="00966D59" w:rsidRPr="005D1B3C" w:rsidRDefault="003F1D0A" w:rsidP="00F8260D">
            <w:pPr>
              <w:pStyle w:val="TableParagraph"/>
              <w:spacing w:line="252" w:lineRule="auto"/>
              <w:ind w:left="97" w:right="180"/>
            </w:pPr>
            <w:r w:rsidRPr="005D1B3C">
              <w:t xml:space="preserve">This information is tracked by </w:t>
            </w:r>
            <w:r w:rsidR="001B74D1" w:rsidRPr="005D1B3C">
              <w:t xml:space="preserve">the Admissions Office and the </w:t>
            </w:r>
            <w:r w:rsidR="00F8260D">
              <w:t>s</w:t>
            </w:r>
            <w:r w:rsidR="001B74D1" w:rsidRPr="005D1B3C">
              <w:t xml:space="preserve">ocial </w:t>
            </w:r>
            <w:r w:rsidR="00F8260D">
              <w:t>w</w:t>
            </w:r>
            <w:r w:rsidR="001B74D1" w:rsidRPr="005D1B3C">
              <w:t>orker</w:t>
            </w:r>
            <w:r w:rsidRPr="005D1B3C">
              <w:t xml:space="preserve"> and </w:t>
            </w:r>
            <w:r w:rsidR="001B74D1" w:rsidRPr="005D1B3C">
              <w:t xml:space="preserve">may be </w:t>
            </w:r>
            <w:r w:rsidRPr="005D1B3C">
              <w:t xml:space="preserve">reported via the DOH HERDS reporting system. </w:t>
            </w:r>
          </w:p>
        </w:tc>
      </w:tr>
      <w:tr w:rsidR="002F601C" w14:paraId="415A49B8" w14:textId="77777777" w:rsidTr="005F1220">
        <w:trPr>
          <w:trHeight w:val="20"/>
        </w:trPr>
        <w:tc>
          <w:tcPr>
            <w:tcW w:w="630" w:type="dxa"/>
            <w:tcBorders>
              <w:top w:val="nil"/>
              <w:left w:val="single" w:sz="8" w:space="0" w:color="BFBFBF"/>
              <w:bottom w:val="single" w:sz="8" w:space="0" w:color="BFBFBF"/>
              <w:right w:val="single" w:sz="8" w:space="0" w:color="BFBFBF"/>
            </w:tcBorders>
          </w:tcPr>
          <w:p w14:paraId="496F5948" w14:textId="77777777" w:rsidR="00E4139C" w:rsidRDefault="009D06A1" w:rsidP="00705608">
            <w:pPr>
              <w:pStyle w:val="TableParagraph"/>
              <w:spacing w:line="252" w:lineRule="auto"/>
              <w:ind w:left="2"/>
              <w:jc w:val="center"/>
              <w:rPr>
                <w:rFonts w:eastAsia="Times New Roman"/>
              </w:rPr>
            </w:pPr>
            <w:r>
              <w:rPr>
                <w:rFonts w:eastAsia="Times New Roman"/>
              </w:rPr>
              <w:lastRenderedPageBreak/>
              <w:t>9</w:t>
            </w:r>
            <w:r w:rsidR="00705608">
              <w:rPr>
                <w:rFonts w:eastAsia="Times New Roman"/>
              </w:rPr>
              <w:t>.</w:t>
            </w:r>
          </w:p>
        </w:tc>
        <w:tc>
          <w:tcPr>
            <w:tcW w:w="1080" w:type="dxa"/>
            <w:tcBorders>
              <w:top w:val="nil"/>
              <w:left w:val="nil"/>
              <w:bottom w:val="single" w:sz="8" w:space="0" w:color="BFBFBF"/>
              <w:right w:val="single" w:sz="8" w:space="0" w:color="BFBFBF"/>
            </w:tcBorders>
          </w:tcPr>
          <w:p w14:paraId="4FC0F4CC" w14:textId="77777777" w:rsidR="00E4139C" w:rsidRDefault="009D06A1">
            <w:pPr>
              <w:pStyle w:val="TableParagraph"/>
              <w:spacing w:line="252" w:lineRule="auto"/>
              <w:jc w:val="center"/>
            </w:pPr>
            <w:r w:rsidRPr="00393571">
              <w:sym w:font="Wingdings" w:char="F0FC"/>
            </w:r>
          </w:p>
        </w:tc>
        <w:tc>
          <w:tcPr>
            <w:tcW w:w="3080" w:type="dxa"/>
            <w:tcBorders>
              <w:top w:val="nil"/>
              <w:left w:val="nil"/>
              <w:bottom w:val="single" w:sz="8" w:space="0" w:color="BFBFBF"/>
              <w:right w:val="single" w:sz="8" w:space="0" w:color="BFBFBF"/>
            </w:tcBorders>
            <w:shd w:val="clear" w:color="auto" w:fill="auto"/>
          </w:tcPr>
          <w:p w14:paraId="387C278D" w14:textId="77777777" w:rsidR="00E4139C" w:rsidRDefault="00E4139C">
            <w:pPr>
              <w:pStyle w:val="TableParagraph"/>
              <w:spacing w:before="0" w:after="0" w:line="252" w:lineRule="auto"/>
              <w:ind w:left="86"/>
            </w:pPr>
            <w:r>
              <w:rPr>
                <w:b/>
                <w:bCs/>
                <w:i/>
                <w:iCs/>
              </w:rPr>
              <w:t>In accordance with PEP requirements,</w:t>
            </w:r>
            <w:r>
              <w:t xml:space="preserve"> the facility will implement the following planned procedures to maintain </w:t>
            </w:r>
            <w:r w:rsidRPr="003D5A4C">
              <w:rPr>
                <w:color w:val="000000"/>
              </w:rPr>
              <w:t>or contract to have</w:t>
            </w:r>
            <w:r>
              <w:rPr>
                <w:color w:val="000000"/>
              </w:rPr>
              <w:t xml:space="preserve"> </w:t>
            </w:r>
            <w:r>
              <w:t xml:space="preserve">at least a two-month (60-day) supply of personal protective equipment (including consideration of space for storage) </w:t>
            </w:r>
            <w:r>
              <w:rPr>
                <w:u w:val="single"/>
              </w:rPr>
              <w:t>or any superseding requirements under New York State Executive Orders and/or NYSDOH regulations governing PPE supply requirements executed during a specific disease outbreak or pandemic</w:t>
            </w:r>
            <w:r>
              <w:t xml:space="preserve">.  As a minimum, all types of PPE found to be necessary in the COVID pandemic should be included in the 60-day stockpile. </w:t>
            </w:r>
            <w:r>
              <w:br/>
              <w:t>This includes, but is not limited to:</w:t>
            </w:r>
          </w:p>
          <w:p w14:paraId="0E062637" w14:textId="77777777" w:rsidR="00E4139C" w:rsidRDefault="00E4139C">
            <w:pPr>
              <w:pStyle w:val="TableParagraph"/>
              <w:numPr>
                <w:ilvl w:val="0"/>
                <w:numId w:val="3"/>
              </w:numPr>
              <w:spacing w:before="0" w:after="0" w:line="252" w:lineRule="auto"/>
              <w:rPr>
                <w:rFonts w:eastAsia="Times New Roman"/>
              </w:rPr>
            </w:pPr>
            <w:r>
              <w:rPr>
                <w:rFonts w:eastAsia="Times New Roman"/>
              </w:rPr>
              <w:t xml:space="preserve">N95 respirators </w:t>
            </w:r>
          </w:p>
          <w:p w14:paraId="1CF4C53A" w14:textId="77777777" w:rsidR="00E4139C" w:rsidRDefault="00E4139C">
            <w:pPr>
              <w:pStyle w:val="TableParagraph"/>
              <w:numPr>
                <w:ilvl w:val="0"/>
                <w:numId w:val="3"/>
              </w:numPr>
              <w:spacing w:before="0" w:after="0" w:line="252" w:lineRule="auto"/>
              <w:rPr>
                <w:rFonts w:eastAsia="Times New Roman"/>
              </w:rPr>
            </w:pPr>
            <w:r>
              <w:rPr>
                <w:rFonts w:eastAsia="Times New Roman"/>
              </w:rPr>
              <w:t xml:space="preserve">Face shield </w:t>
            </w:r>
          </w:p>
          <w:p w14:paraId="753F1337" w14:textId="77777777" w:rsidR="00E4139C" w:rsidRDefault="00E4139C">
            <w:pPr>
              <w:pStyle w:val="TableParagraph"/>
              <w:numPr>
                <w:ilvl w:val="0"/>
                <w:numId w:val="3"/>
              </w:numPr>
              <w:spacing w:before="0" w:after="0" w:line="252" w:lineRule="auto"/>
              <w:rPr>
                <w:rFonts w:eastAsia="Times New Roman"/>
              </w:rPr>
            </w:pPr>
            <w:r>
              <w:rPr>
                <w:rFonts w:eastAsia="Times New Roman"/>
              </w:rPr>
              <w:t xml:space="preserve">Eye protection </w:t>
            </w:r>
          </w:p>
          <w:p w14:paraId="0FD11A52" w14:textId="77777777" w:rsidR="00E4139C" w:rsidRDefault="00E4139C">
            <w:pPr>
              <w:pStyle w:val="TableParagraph"/>
              <w:numPr>
                <w:ilvl w:val="0"/>
                <w:numId w:val="3"/>
              </w:numPr>
              <w:spacing w:before="0" w:after="0" w:line="252" w:lineRule="auto"/>
              <w:rPr>
                <w:rFonts w:eastAsia="Times New Roman"/>
              </w:rPr>
            </w:pPr>
            <w:r>
              <w:rPr>
                <w:rFonts w:eastAsia="Times New Roman"/>
              </w:rPr>
              <w:t xml:space="preserve">Gowns/isolation gowns </w:t>
            </w:r>
          </w:p>
          <w:p w14:paraId="63EB80A5" w14:textId="77777777" w:rsidR="00E4139C" w:rsidRDefault="00E4139C">
            <w:pPr>
              <w:pStyle w:val="TableParagraph"/>
              <w:numPr>
                <w:ilvl w:val="0"/>
                <w:numId w:val="3"/>
              </w:numPr>
              <w:spacing w:before="0" w:after="0" w:line="252" w:lineRule="auto"/>
              <w:rPr>
                <w:rFonts w:eastAsia="Times New Roman"/>
              </w:rPr>
            </w:pPr>
            <w:r>
              <w:rPr>
                <w:rFonts w:eastAsia="Times New Roman"/>
              </w:rPr>
              <w:t xml:space="preserve">Gloves </w:t>
            </w:r>
          </w:p>
          <w:p w14:paraId="5CB3375F" w14:textId="77777777" w:rsidR="00E4139C" w:rsidRDefault="00E4139C">
            <w:pPr>
              <w:pStyle w:val="TableParagraph"/>
              <w:numPr>
                <w:ilvl w:val="0"/>
                <w:numId w:val="3"/>
              </w:numPr>
              <w:spacing w:before="0" w:after="0" w:line="252" w:lineRule="auto"/>
              <w:rPr>
                <w:rFonts w:eastAsia="Times New Roman"/>
              </w:rPr>
            </w:pPr>
            <w:r>
              <w:rPr>
                <w:rFonts w:eastAsia="Times New Roman"/>
              </w:rPr>
              <w:t xml:space="preserve">Masks  </w:t>
            </w:r>
          </w:p>
          <w:p w14:paraId="626013E6" w14:textId="77777777" w:rsidR="00E4139C" w:rsidRDefault="00B522F0">
            <w:pPr>
              <w:pStyle w:val="TableParagraph"/>
              <w:numPr>
                <w:ilvl w:val="0"/>
                <w:numId w:val="3"/>
              </w:numPr>
              <w:spacing w:before="0" w:after="0" w:line="252" w:lineRule="auto"/>
              <w:rPr>
                <w:rFonts w:eastAsia="Times New Roman"/>
              </w:rPr>
            </w:pPr>
            <w:r w:rsidRPr="005F1220">
              <w:rPr>
                <w:rFonts w:eastAsia="Times New Roman"/>
              </w:rPr>
              <w:t>Non-flammable</w:t>
            </w:r>
            <w:r>
              <w:rPr>
                <w:rFonts w:eastAsia="Times New Roman"/>
              </w:rPr>
              <w:t xml:space="preserve"> s</w:t>
            </w:r>
            <w:r w:rsidR="00E4139C">
              <w:rPr>
                <w:rFonts w:eastAsia="Times New Roman"/>
              </w:rPr>
              <w:t xml:space="preserve">anitizer and </w:t>
            </w:r>
            <w:r w:rsidR="00E4139C">
              <w:rPr>
                <w:rFonts w:eastAsia="Times New Roman"/>
              </w:rPr>
              <w:lastRenderedPageBreak/>
              <w:t>disinfectants (meeting EPA Guidance current at the time of the pandemic)</w:t>
            </w:r>
          </w:p>
        </w:tc>
        <w:tc>
          <w:tcPr>
            <w:tcW w:w="5290" w:type="dxa"/>
            <w:tcBorders>
              <w:top w:val="nil"/>
              <w:left w:val="nil"/>
              <w:bottom w:val="single" w:sz="8" w:space="0" w:color="BFBFBF"/>
              <w:right w:val="single" w:sz="8" w:space="0" w:color="BFBFBF"/>
            </w:tcBorders>
          </w:tcPr>
          <w:p w14:paraId="1AE836F9" w14:textId="77777777" w:rsidR="00E4139C" w:rsidRPr="005D1B3C" w:rsidRDefault="00B522F0" w:rsidP="00A33719">
            <w:pPr>
              <w:pStyle w:val="TableParagraph"/>
              <w:spacing w:before="0" w:line="252" w:lineRule="auto"/>
              <w:ind w:left="97" w:right="180"/>
            </w:pPr>
            <w:r w:rsidRPr="005D1B3C">
              <w:lastRenderedPageBreak/>
              <w:t xml:space="preserve">The </w:t>
            </w:r>
            <w:r w:rsidR="009B5A6D" w:rsidRPr="005D1B3C">
              <w:t xml:space="preserve">Systems Vice President for Supply Chain </w:t>
            </w:r>
            <w:r w:rsidR="002F274C" w:rsidRPr="005D1B3C">
              <w:t>e</w:t>
            </w:r>
            <w:r w:rsidR="00E4139C" w:rsidRPr="005D1B3C">
              <w:t>stablish</w:t>
            </w:r>
            <w:r w:rsidR="002F274C" w:rsidRPr="005D1B3C">
              <w:t>ed</w:t>
            </w:r>
            <w:r w:rsidR="00E4139C" w:rsidRPr="005D1B3C">
              <w:t xml:space="preserve"> </w:t>
            </w:r>
            <w:r w:rsidR="003268A5" w:rsidRPr="005D1B3C">
              <w:t xml:space="preserve">policies and </w:t>
            </w:r>
            <w:r w:rsidR="00E4139C" w:rsidRPr="005D1B3C">
              <w:t xml:space="preserve">procedures to maintain </w:t>
            </w:r>
            <w:r w:rsidR="00E4139C" w:rsidRPr="005D1B3C">
              <w:rPr>
                <w:color w:val="000000"/>
              </w:rPr>
              <w:t xml:space="preserve">or contract to have </w:t>
            </w:r>
            <w:r w:rsidR="00E4139C" w:rsidRPr="005D1B3C">
              <w:t xml:space="preserve">at least a two-month (60-day) supply of </w:t>
            </w:r>
            <w:r w:rsidR="002F274C" w:rsidRPr="005D1B3C">
              <w:t>PPE</w:t>
            </w:r>
            <w:r w:rsidR="00E4139C" w:rsidRPr="005D1B3C">
              <w:t xml:space="preserve"> (including consideration of space for storage)</w:t>
            </w:r>
            <w:r w:rsidR="002751C1" w:rsidRPr="005D1B3C">
              <w:t xml:space="preserve">. </w:t>
            </w:r>
            <w:r w:rsidR="0047598F">
              <w:t>RNH</w:t>
            </w:r>
            <w:r w:rsidR="002F274C" w:rsidRPr="005D1B3C">
              <w:t xml:space="preserve"> maintains a supply of more than 60 days of PPE onsite and </w:t>
            </w:r>
            <w:r w:rsidR="00F776E6" w:rsidRPr="005D1B3C">
              <w:t>surrounding locations</w:t>
            </w:r>
            <w:r w:rsidR="002F274C" w:rsidRPr="005D1B3C">
              <w:t xml:space="preserve">. </w:t>
            </w:r>
          </w:p>
          <w:p w14:paraId="5991AED2" w14:textId="0D62EDAE" w:rsidR="00490A4E" w:rsidRPr="005D1B3C" w:rsidRDefault="002751C1" w:rsidP="00A33719">
            <w:pPr>
              <w:pStyle w:val="TableParagraph"/>
              <w:spacing w:before="0" w:line="252" w:lineRule="auto"/>
              <w:ind w:left="86" w:right="180"/>
            </w:pPr>
            <w:r w:rsidRPr="005D1B3C">
              <w:t>Infection Prevention rounds are conducted by the DNS, IP</w:t>
            </w:r>
            <w:r w:rsidR="005D1B3C">
              <w:t>,</w:t>
            </w:r>
            <w:r w:rsidRPr="005D1B3C">
              <w:t xml:space="preserve"> or designee to monitor for compliance with proper use of PPE. </w:t>
            </w:r>
            <w:r w:rsidR="0047598F">
              <w:t xml:space="preserve">Materials </w:t>
            </w:r>
            <w:proofErr w:type="gramStart"/>
            <w:r w:rsidR="00CB7493">
              <w:t>M</w:t>
            </w:r>
            <w:r w:rsidR="0047598F">
              <w:t>an</w:t>
            </w:r>
            <w:r w:rsidR="00CB7493">
              <w:t>a</w:t>
            </w:r>
            <w:r w:rsidR="0047598F">
              <w:t>gement</w:t>
            </w:r>
            <w:r w:rsidR="00B522F0" w:rsidRPr="005D1B3C">
              <w:t xml:space="preserve">  staff</w:t>
            </w:r>
            <w:proofErr w:type="gramEnd"/>
            <w:r w:rsidR="00B522F0" w:rsidRPr="005D1B3C">
              <w:t xml:space="preserve"> is responsible </w:t>
            </w:r>
            <w:r w:rsidR="00656D6F" w:rsidRPr="005D1B3C">
              <w:t>for</w:t>
            </w:r>
            <w:r w:rsidR="00B522F0" w:rsidRPr="005D1B3C">
              <w:t xml:space="preserve"> maintaining </w:t>
            </w:r>
            <w:r w:rsidR="00F776E6" w:rsidRPr="005D1B3C">
              <w:t>PAR</w:t>
            </w:r>
            <w:r w:rsidR="00B522F0" w:rsidRPr="005D1B3C">
              <w:t xml:space="preserve"> levels on each of the unit</w:t>
            </w:r>
            <w:r w:rsidR="005D1B3C">
              <w:t>s</w:t>
            </w:r>
            <w:r w:rsidR="00B522F0" w:rsidRPr="005D1B3C">
              <w:t xml:space="preserve">. </w:t>
            </w:r>
            <w:bookmarkStart w:id="3" w:name="_GoBack"/>
            <w:bookmarkEnd w:id="3"/>
          </w:p>
          <w:p w14:paraId="44EC8941" w14:textId="77777777" w:rsidR="00E4139C" w:rsidRPr="005D1B3C" w:rsidRDefault="00490A4E" w:rsidP="003268A5">
            <w:pPr>
              <w:pStyle w:val="TableParagraph"/>
              <w:spacing w:before="0" w:line="252" w:lineRule="auto"/>
              <w:ind w:left="86" w:right="180"/>
            </w:pPr>
            <w:r w:rsidRPr="005D1B3C">
              <w:t>Staf</w:t>
            </w:r>
            <w:r w:rsidR="002F274C" w:rsidRPr="005D1B3C">
              <w:t>f receive</w:t>
            </w:r>
            <w:r w:rsidR="005D1B3C">
              <w:t>s</w:t>
            </w:r>
            <w:r w:rsidR="002F274C" w:rsidRPr="005D1B3C">
              <w:t xml:space="preserve"> general infection prevention and control training upon hire based on Federal, state</w:t>
            </w:r>
            <w:r w:rsidR="005D1B3C">
              <w:t>,</w:t>
            </w:r>
            <w:r w:rsidR="002F274C" w:rsidRPr="005D1B3C">
              <w:t xml:space="preserve"> and local guidance/requirements. The extent of the training is based on the role of the staff member. Subsequently, additional staff training is provided annually or upon revisions to policies or procedures; upon </w:t>
            </w:r>
            <w:r w:rsidR="005D1B3C">
              <w:t xml:space="preserve">the </w:t>
            </w:r>
            <w:r w:rsidR="002F274C" w:rsidRPr="005D1B3C">
              <w:t>introduction of new materials/equipment</w:t>
            </w:r>
            <w:r w:rsidR="005D1B3C">
              <w:t>,</w:t>
            </w:r>
            <w:r w:rsidR="002F274C" w:rsidRPr="005D1B3C">
              <w:t xml:space="preserve"> e.g.</w:t>
            </w:r>
            <w:r w:rsidR="005D1B3C">
              <w:t>,</w:t>
            </w:r>
            <w:r w:rsidR="002F274C" w:rsidRPr="005D1B3C">
              <w:t xml:space="preserve"> </w:t>
            </w:r>
            <w:r w:rsidR="00656D6F" w:rsidRPr="005D1B3C">
              <w:t>r</w:t>
            </w:r>
            <w:r w:rsidR="002F274C" w:rsidRPr="005D1B3C">
              <w:t xml:space="preserve">espiratory masks, </w:t>
            </w:r>
            <w:r w:rsidR="00656D6F" w:rsidRPr="005D1B3C">
              <w:t>ventilators</w:t>
            </w:r>
            <w:r w:rsidR="005D1B3C">
              <w:t>,</w:t>
            </w:r>
            <w:r w:rsidR="00656D6F" w:rsidRPr="005D1B3C">
              <w:t xml:space="preserve"> </w:t>
            </w:r>
            <w:r w:rsidR="002F274C" w:rsidRPr="005D1B3C">
              <w:t>or when care to the</w:t>
            </w:r>
            <w:r w:rsidR="00656D6F" w:rsidRPr="005D1B3C">
              <w:t xml:space="preserve"> </w:t>
            </w:r>
            <w:r w:rsidR="002F274C" w:rsidRPr="005D1B3C">
              <w:t>resident may require additional training, i.e., wound care, or special pathogens.</w:t>
            </w:r>
          </w:p>
        </w:tc>
      </w:tr>
    </w:tbl>
    <w:p w14:paraId="3FCB0025" w14:textId="77777777" w:rsidR="004211A2" w:rsidRDefault="004211A2" w:rsidP="00CA2806"/>
    <w:sectPr w:rsidR="004211A2" w:rsidSect="007B2098">
      <w:headerReference w:type="default" r:id="rId17"/>
      <w:pgSz w:w="12240" w:h="15840"/>
      <w:pgMar w:top="1140" w:right="1440" w:bottom="1440" w:left="1440" w:header="720"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D0B9E" w14:textId="77777777" w:rsidR="00C00144" w:rsidRDefault="00C00144" w:rsidP="00BA4750">
      <w:r>
        <w:separator/>
      </w:r>
    </w:p>
  </w:endnote>
  <w:endnote w:type="continuationSeparator" w:id="0">
    <w:p w14:paraId="0BC74A85" w14:textId="77777777" w:rsidR="00C00144" w:rsidRDefault="00C00144" w:rsidP="00BA4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Verdana Pro Black">
    <w:altName w:val="Arial"/>
    <w:charset w:val="00"/>
    <w:family w:val="swiss"/>
    <w:pitch w:val="variable"/>
    <w:sig w:usb0="80000287" w:usb1="0000004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71036"/>
      <w:docPartObj>
        <w:docPartGallery w:val="Page Numbers (Bottom of Page)"/>
        <w:docPartUnique/>
      </w:docPartObj>
    </w:sdtPr>
    <w:sdtEndPr/>
    <w:sdtContent>
      <w:p w14:paraId="457E178C" w14:textId="77777777" w:rsidR="00F734B3" w:rsidRDefault="00F734B3">
        <w:pPr>
          <w:pStyle w:val="Footer"/>
          <w:jc w:val="right"/>
        </w:pPr>
        <w:r>
          <w:rPr>
            <w:noProof/>
          </w:rPr>
          <w:t>2</w:t>
        </w:r>
        <w:r>
          <w:t xml:space="preserve"> </w:t>
        </w:r>
      </w:p>
    </w:sdtContent>
  </w:sdt>
  <w:p w14:paraId="115A1F4B" w14:textId="77777777" w:rsidR="00F734B3" w:rsidRDefault="00F734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1515562"/>
      <w:docPartObj>
        <w:docPartGallery w:val="Page Numbers (Bottom of Page)"/>
        <w:docPartUnique/>
      </w:docPartObj>
    </w:sdtPr>
    <w:sdtEndPr>
      <w:rPr>
        <w:color w:val="7F7F7F" w:themeColor="background1" w:themeShade="7F"/>
        <w:spacing w:val="60"/>
      </w:rPr>
    </w:sdtEndPr>
    <w:sdtContent>
      <w:p w14:paraId="4A2B915C" w14:textId="77777777" w:rsidR="00F734B3" w:rsidRDefault="008869B8">
        <w:pPr>
          <w:pStyle w:val="Footer"/>
          <w:pBdr>
            <w:top w:val="single" w:sz="4" w:space="1" w:color="D9D9D9" w:themeColor="background1" w:themeShade="D9"/>
          </w:pBdr>
          <w:jc w:val="right"/>
        </w:pPr>
        <w:r>
          <w:fldChar w:fldCharType="begin"/>
        </w:r>
        <w:r>
          <w:instrText xml:space="preserve"> PAGE   \* MERGEFORMAT </w:instrText>
        </w:r>
        <w:r>
          <w:fldChar w:fldCharType="separate"/>
        </w:r>
        <w:r w:rsidR="001C1C4B">
          <w:rPr>
            <w:noProof/>
          </w:rPr>
          <w:t>4</w:t>
        </w:r>
        <w:r>
          <w:rPr>
            <w:noProof/>
          </w:rPr>
          <w:fldChar w:fldCharType="end"/>
        </w:r>
        <w:r w:rsidR="00F734B3">
          <w:t xml:space="preserve"> | </w:t>
        </w:r>
        <w:r w:rsidR="00F734B3">
          <w:rPr>
            <w:color w:val="7F7F7F" w:themeColor="background1" w:themeShade="7F"/>
            <w:spacing w:val="60"/>
          </w:rPr>
          <w:t>Page</w:t>
        </w:r>
      </w:p>
    </w:sdtContent>
  </w:sdt>
  <w:p w14:paraId="047465B2" w14:textId="77777777" w:rsidR="00F734B3" w:rsidRDefault="00F734B3" w:rsidP="0019620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1515555"/>
      <w:docPartObj>
        <w:docPartGallery w:val="Page Numbers (Bottom of Page)"/>
        <w:docPartUnique/>
      </w:docPartObj>
    </w:sdtPr>
    <w:sdtEndPr/>
    <w:sdtContent>
      <w:p w14:paraId="45A7EBFB" w14:textId="77777777" w:rsidR="00F734B3" w:rsidRDefault="00F734B3">
        <w:pPr>
          <w:pStyle w:val="Footer"/>
          <w:jc w:val="right"/>
        </w:pPr>
        <w:r>
          <w:rPr>
            <w:rFonts w:ascii="Tahoma" w:hAnsi="Tahoma" w:cs="Tahoma"/>
            <w:b/>
            <w:bCs/>
            <w:noProof/>
            <w:color w:val="000080"/>
            <w:sz w:val="28"/>
            <w:szCs w:val="28"/>
          </w:rPr>
          <w:drawing>
            <wp:anchor distT="0" distB="0" distL="114300" distR="114300" simplePos="0" relativeHeight="251666432" behindDoc="0" locked="0" layoutInCell="1" allowOverlap="1" wp14:anchorId="7F097E58" wp14:editId="2A40F6EC">
              <wp:simplePos x="0" y="0"/>
              <wp:positionH relativeFrom="margin">
                <wp:align>left</wp:align>
              </wp:positionH>
              <wp:positionV relativeFrom="paragraph">
                <wp:posOffset>-194310</wp:posOffset>
              </wp:positionV>
              <wp:extent cx="1765935" cy="501650"/>
              <wp:effectExtent l="0" t="0" r="571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65935" cy="501650"/>
                      </a:xfrm>
                      <a:prstGeom prst="rect">
                        <a:avLst/>
                      </a:prstGeom>
                      <a:noFill/>
                      <a:ln>
                        <a:noFill/>
                      </a:ln>
                    </pic:spPr>
                  </pic:pic>
                </a:graphicData>
              </a:graphic>
            </wp:anchor>
          </w:drawing>
        </w:r>
        <w:r>
          <w:t xml:space="preserve"> </w:t>
        </w:r>
      </w:p>
    </w:sdtContent>
  </w:sdt>
  <w:p w14:paraId="5614CBFB" w14:textId="77777777" w:rsidR="00F734B3" w:rsidRDefault="00C00144" w:rsidP="00616ADB">
    <w:pPr>
      <w:pStyle w:val="Footer"/>
      <w:tabs>
        <w:tab w:val="clear" w:pos="4680"/>
      </w:tabs>
    </w:pPr>
    <w:sdt>
      <w:sdtPr>
        <w:id w:val="1911515556"/>
        <w:docPartObj>
          <w:docPartGallery w:val="Page Numbers (Bottom of Page)"/>
          <w:docPartUnique/>
        </w:docPartObj>
      </w:sdtPr>
      <w:sdtEndPr/>
      <w:sdtContent>
        <w:r w:rsidR="00F734B3">
          <w:tab/>
          <w:t xml:space="preserve">Page | 3 </w:t>
        </w:r>
      </w:sdtContent>
    </w:sdt>
  </w:p>
  <w:p w14:paraId="76E2472E" w14:textId="77777777" w:rsidR="00F734B3" w:rsidRDefault="00F73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6D239" w14:textId="77777777" w:rsidR="00C00144" w:rsidRDefault="00C00144" w:rsidP="00BA4750">
      <w:r>
        <w:separator/>
      </w:r>
    </w:p>
  </w:footnote>
  <w:footnote w:type="continuationSeparator" w:id="0">
    <w:p w14:paraId="0FE56837" w14:textId="77777777" w:rsidR="00C00144" w:rsidRDefault="00C00144" w:rsidP="00BA4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65DEE" w14:textId="77777777" w:rsidR="00F734B3" w:rsidRPr="00A429E8" w:rsidRDefault="00F734B3" w:rsidP="00A429E8">
    <w:pPr>
      <w:pStyle w:val="Header"/>
      <w:jc w:val="right"/>
      <w:rPr>
        <w:rFonts w:ascii="Century Schoolbook" w:hAnsi="Century Schoolbook"/>
        <w:b/>
        <w:bCs/>
        <w:color w:val="660033"/>
        <w:sz w:val="32"/>
        <w:szCs w:val="32"/>
      </w:rPr>
    </w:pPr>
    <w:r w:rsidRPr="00A429E8">
      <w:rPr>
        <w:noProof/>
        <w:color w:val="660033"/>
        <w:sz w:val="24"/>
        <w:szCs w:val="24"/>
      </w:rPr>
      <w:drawing>
        <wp:anchor distT="0" distB="0" distL="114300" distR="114300" simplePos="0" relativeHeight="251660288" behindDoc="0" locked="0" layoutInCell="1" allowOverlap="1" wp14:anchorId="58281E0E" wp14:editId="1615DB67">
          <wp:simplePos x="0" y="0"/>
          <wp:positionH relativeFrom="margin">
            <wp:align>left</wp:align>
          </wp:positionH>
          <wp:positionV relativeFrom="paragraph">
            <wp:posOffset>-7883</wp:posOffset>
          </wp:positionV>
          <wp:extent cx="1924975" cy="559211"/>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14493" r="67602" b="68766"/>
                  <a:stretch/>
                </pic:blipFill>
                <pic:spPr bwMode="auto">
                  <a:xfrm>
                    <a:off x="0" y="0"/>
                    <a:ext cx="1924975" cy="559211"/>
                  </a:xfrm>
                  <a:prstGeom prst="rect">
                    <a:avLst/>
                  </a:prstGeom>
                  <a:ln>
                    <a:noFill/>
                  </a:ln>
                  <a:extLst>
                    <a:ext uri="{53640926-AAD7-44D8-BBD7-CCE9431645EC}">
                      <a14:shadowObscured xmlns:a14="http://schemas.microsoft.com/office/drawing/2010/main"/>
                    </a:ext>
                  </a:extLst>
                </pic:spPr>
              </pic:pic>
            </a:graphicData>
          </a:graphic>
        </wp:anchor>
      </w:drawing>
    </w:r>
    <w:r w:rsidRPr="00A429E8">
      <w:rPr>
        <w:rFonts w:ascii="Century Schoolbook" w:hAnsi="Century Schoolbook"/>
        <w:b/>
        <w:bCs/>
        <w:color w:val="660033"/>
        <w:sz w:val="32"/>
        <w:szCs w:val="32"/>
      </w:rPr>
      <w:t>Comprehensive</w:t>
    </w:r>
    <w:r w:rsidRPr="00A429E8">
      <w:rPr>
        <w:rFonts w:ascii="Century Schoolbook" w:hAnsi="Century Schoolbook"/>
        <w:color w:val="660033"/>
        <w:sz w:val="32"/>
        <w:szCs w:val="32"/>
      </w:rPr>
      <w:t xml:space="preserve"> </w:t>
    </w:r>
    <w:r w:rsidRPr="00A429E8">
      <w:rPr>
        <w:rFonts w:ascii="Century Schoolbook" w:hAnsi="Century Schoolbook"/>
        <w:b/>
        <w:bCs/>
        <w:color w:val="660033"/>
        <w:sz w:val="32"/>
        <w:szCs w:val="32"/>
      </w:rPr>
      <w:t xml:space="preserve">Pandemic </w:t>
    </w:r>
  </w:p>
  <w:p w14:paraId="615E61D4" w14:textId="77777777" w:rsidR="00F734B3" w:rsidRPr="00A429E8" w:rsidRDefault="00F734B3" w:rsidP="00A429E8">
    <w:pPr>
      <w:pStyle w:val="Header"/>
      <w:jc w:val="right"/>
      <w:rPr>
        <w:rFonts w:ascii="Century Schoolbook" w:hAnsi="Century Schoolbook"/>
        <w:b/>
        <w:bCs/>
        <w:color w:val="660033"/>
        <w:sz w:val="32"/>
        <w:szCs w:val="32"/>
      </w:rPr>
    </w:pPr>
    <w:r w:rsidRPr="00A429E8">
      <w:rPr>
        <w:rFonts w:ascii="Century Schoolbook" w:hAnsi="Century Schoolbook"/>
        <w:b/>
        <w:bCs/>
        <w:color w:val="660033"/>
        <w:sz w:val="32"/>
        <w:szCs w:val="32"/>
      </w:rPr>
      <w:t>Emergency Plan 2020</w:t>
    </w:r>
  </w:p>
  <w:p w14:paraId="7CDBF135" w14:textId="77777777" w:rsidR="00F734B3" w:rsidRDefault="00F734B3" w:rsidP="00A429E8">
    <w:pPr>
      <w:pStyle w:val="Header"/>
      <w:tabs>
        <w:tab w:val="clear" w:pos="4680"/>
      </w:tabs>
      <w:rPr>
        <w:rFonts w:ascii="Century Schoolbook" w:hAnsi="Century Schoolbook"/>
        <w:b/>
        <w:bCs/>
        <w:sz w:val="28"/>
        <w:szCs w:val="28"/>
      </w:rPr>
    </w:pPr>
  </w:p>
  <w:p w14:paraId="1CC16D60" w14:textId="77777777" w:rsidR="00F734B3" w:rsidRDefault="00F734B3" w:rsidP="00A429E8">
    <w:pPr>
      <w:pStyle w:val="Header"/>
      <w:tabs>
        <w:tab w:val="clear" w:pos="4680"/>
      </w:tabs>
      <w:rPr>
        <w:rFonts w:ascii="Verdana Pro Black" w:hAnsi="Verdana Pro Black"/>
        <w:b/>
        <w:bCs/>
        <w:smallCaps/>
        <w:color w:val="660033"/>
        <w:sz w:val="32"/>
        <w:szCs w:val="32"/>
      </w:rPr>
    </w:pPr>
    <w:r w:rsidRPr="00FB453F">
      <w:rPr>
        <w:rFonts w:ascii="Verdana Pro Black" w:hAnsi="Verdana Pro Black"/>
        <w:b/>
        <w:bCs/>
        <w:smallCaps/>
        <w:color w:val="660033"/>
        <w:sz w:val="32"/>
        <w:szCs w:val="32"/>
      </w:rPr>
      <w:t>SCHULMAN AND SCHACHNE</w:t>
    </w:r>
  </w:p>
  <w:p w14:paraId="438DBDBD" w14:textId="77777777" w:rsidR="00F734B3" w:rsidRPr="00FB453F" w:rsidRDefault="00F734B3" w:rsidP="00A429E8">
    <w:pPr>
      <w:pStyle w:val="Header"/>
      <w:spacing w:after="120"/>
      <w:jc w:val="both"/>
      <w:rPr>
        <w:rFonts w:ascii="Verdana Pro Black" w:hAnsi="Verdana Pro Black"/>
        <w:sz w:val="24"/>
        <w:szCs w:val="24"/>
      </w:rPr>
    </w:pPr>
    <w:r w:rsidRPr="00FB453F">
      <w:rPr>
        <w:rFonts w:ascii="Verdana Pro Black" w:hAnsi="Verdana Pro Black"/>
        <w:b/>
        <w:bCs/>
        <w:smallCaps/>
        <w:color w:val="660033"/>
        <w:sz w:val="32"/>
        <w:szCs w:val="32"/>
      </w:rPr>
      <w:t>INSTITUTE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05536" w14:textId="77777777" w:rsidR="00F734B3" w:rsidRPr="00A429E8" w:rsidRDefault="00F734B3" w:rsidP="00AC67FB">
    <w:pPr>
      <w:pStyle w:val="Header"/>
      <w:rPr>
        <w:rFonts w:ascii="Century Schoolbook" w:hAnsi="Century Schoolbook"/>
        <w:b/>
        <w:bCs/>
        <w:color w:val="660033"/>
        <w:sz w:val="32"/>
        <w:szCs w:val="32"/>
      </w:rPr>
    </w:pPr>
    <w:r>
      <w:object w:dxaOrig="4111" w:dyaOrig="2130" w14:anchorId="5F8EA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5pt;height:51.45pt" o:ole="" o:allowoverlap="f">
          <v:imagedata r:id="rId1" o:title=""/>
        </v:shape>
        <o:OLEObject Type="Embed" ProgID="MSPhotoEd.3" ShapeID="_x0000_i1026" DrawAspect="Content" ObjectID="_1742050838" r:id="rId2"/>
      </w:object>
    </w:r>
    <w:r>
      <w:t xml:space="preserve">                                    </w:t>
    </w:r>
    <w:r w:rsidRPr="00A429E8">
      <w:rPr>
        <w:rFonts w:ascii="Century Schoolbook" w:hAnsi="Century Schoolbook"/>
        <w:b/>
        <w:bCs/>
        <w:color w:val="660033"/>
        <w:sz w:val="32"/>
        <w:szCs w:val="32"/>
      </w:rPr>
      <w:t>Comprehensive</w:t>
    </w:r>
    <w:r w:rsidRPr="00A429E8">
      <w:rPr>
        <w:rFonts w:ascii="Century Schoolbook" w:hAnsi="Century Schoolbook"/>
        <w:color w:val="660033"/>
        <w:sz w:val="32"/>
        <w:szCs w:val="32"/>
      </w:rPr>
      <w:t xml:space="preserve"> </w:t>
    </w:r>
    <w:r w:rsidRPr="00A429E8">
      <w:rPr>
        <w:rFonts w:ascii="Century Schoolbook" w:hAnsi="Century Schoolbook"/>
        <w:b/>
        <w:bCs/>
        <w:color w:val="660033"/>
        <w:sz w:val="32"/>
        <w:szCs w:val="32"/>
      </w:rPr>
      <w:t xml:space="preserve">Pandemic </w:t>
    </w:r>
  </w:p>
  <w:p w14:paraId="45A1BEE7" w14:textId="04875822" w:rsidR="00F734B3" w:rsidRDefault="00F734B3" w:rsidP="00AC67FB">
    <w:pPr>
      <w:pStyle w:val="Header"/>
      <w:jc w:val="center"/>
      <w:rPr>
        <w:rFonts w:ascii="Century Schoolbook" w:hAnsi="Century Schoolbook"/>
        <w:b/>
        <w:bCs/>
        <w:color w:val="660033"/>
        <w:sz w:val="32"/>
        <w:szCs w:val="32"/>
      </w:rPr>
    </w:pPr>
    <w:r>
      <w:rPr>
        <w:rFonts w:ascii="Century Schoolbook" w:hAnsi="Century Schoolbook"/>
        <w:b/>
        <w:bCs/>
        <w:color w:val="660033"/>
        <w:sz w:val="32"/>
        <w:szCs w:val="32"/>
      </w:rPr>
      <w:t xml:space="preserve">                            </w:t>
    </w:r>
    <w:r w:rsidRPr="00A429E8">
      <w:rPr>
        <w:rFonts w:ascii="Century Schoolbook" w:hAnsi="Century Schoolbook"/>
        <w:b/>
        <w:bCs/>
        <w:color w:val="660033"/>
        <w:sz w:val="32"/>
        <w:szCs w:val="32"/>
      </w:rPr>
      <w:t>Emergency Plan 202</w:t>
    </w:r>
    <w:r w:rsidR="00912F9C">
      <w:rPr>
        <w:rFonts w:ascii="Century Schoolbook" w:hAnsi="Century Schoolbook"/>
        <w:b/>
        <w:bCs/>
        <w:color w:val="660033"/>
        <w:sz w:val="32"/>
        <w:szCs w:val="32"/>
      </w:rPr>
      <w:t>3</w:t>
    </w:r>
  </w:p>
  <w:p w14:paraId="6925716E" w14:textId="77777777" w:rsidR="00F734B3" w:rsidRPr="00A429E8" w:rsidRDefault="00F734B3" w:rsidP="00AC67FB">
    <w:pPr>
      <w:pStyle w:val="Header"/>
      <w:jc w:val="center"/>
      <w:rPr>
        <w:rFonts w:ascii="Century Schoolbook" w:hAnsi="Century Schoolbook"/>
        <w:b/>
        <w:bCs/>
        <w:color w:val="660033"/>
        <w:sz w:val="32"/>
        <w:szCs w:val="32"/>
      </w:rPr>
    </w:pPr>
    <w:r>
      <w:rPr>
        <w:rFonts w:ascii="Century Schoolbook" w:hAnsi="Century Schoolbook"/>
        <w:b/>
        <w:bCs/>
        <w:color w:val="660033"/>
        <w:sz w:val="32"/>
        <w:szCs w:val="32"/>
      </w:rPr>
      <w:t xml:space="preserve">                               Rutland Nursing Home</w:t>
    </w:r>
  </w:p>
  <w:p w14:paraId="5C7D7275" w14:textId="77777777" w:rsidR="00F734B3" w:rsidRPr="005F1220" w:rsidRDefault="00F734B3" w:rsidP="007B2098">
    <w:pPr>
      <w:pStyle w:val="Header"/>
      <w:tabs>
        <w:tab w:val="clear" w:pos="4680"/>
      </w:tabs>
      <w:jc w:val="right"/>
      <w:rPr>
        <w:rFonts w:ascii="Verdana Pro Black" w:hAnsi="Verdana Pro Black"/>
        <w:color w:val="820834"/>
      </w:rPr>
    </w:pPr>
    <w:r>
      <w:rPr>
        <w:rFonts w:ascii="Verdana Pro Black" w:hAnsi="Verdana Pro Black"/>
        <w:b/>
        <w:bCs/>
        <w:smallCaps/>
        <w:color w:val="820834"/>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A1E9F" w14:textId="77777777" w:rsidR="00F734B3" w:rsidRPr="00E95EC4" w:rsidRDefault="00F734B3" w:rsidP="00E95EC4">
    <w:pPr>
      <w:pStyle w:val="Header"/>
      <w:rPr>
        <w:rFonts w:ascii="Century Schoolbook" w:hAnsi="Century Schoolbook"/>
        <w:b/>
        <w:bCs/>
        <w:color w:val="660033"/>
        <w:sz w:val="32"/>
        <w:szCs w:val="32"/>
      </w:rPr>
    </w:pPr>
    <w:r>
      <w:object w:dxaOrig="4111" w:dyaOrig="2130" w14:anchorId="194D8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2.5pt;height:51.45pt" o:allowoverlap="f">
          <v:imagedata r:id="rId1" o:title=""/>
        </v:shape>
        <o:OLEObject Type="Embed" ProgID="MSPhotoEd.3" ShapeID="_x0000_i1027" DrawAspect="Content" ObjectID="_1742050839" r:id="rId2"/>
      </w:object>
    </w:r>
    <w:r>
      <w:t xml:space="preserve">                                                  </w:t>
    </w:r>
    <w:r w:rsidRPr="00E95EC4">
      <w:rPr>
        <w:rFonts w:ascii="Century Schoolbook" w:hAnsi="Century Schoolbook"/>
        <w:b/>
        <w:bCs/>
        <w:color w:val="660033"/>
        <w:sz w:val="32"/>
        <w:szCs w:val="32"/>
      </w:rPr>
      <w:t>Comprehensive</w:t>
    </w:r>
    <w:r w:rsidRPr="00E95EC4">
      <w:rPr>
        <w:rFonts w:ascii="Century Schoolbook" w:hAnsi="Century Schoolbook"/>
        <w:b/>
        <w:color w:val="660033"/>
        <w:sz w:val="32"/>
        <w:szCs w:val="32"/>
      </w:rPr>
      <w:t xml:space="preserve"> </w:t>
    </w:r>
    <w:r w:rsidRPr="00E95EC4">
      <w:rPr>
        <w:rFonts w:ascii="Century Schoolbook" w:hAnsi="Century Schoolbook"/>
        <w:b/>
        <w:bCs/>
        <w:color w:val="660033"/>
        <w:sz w:val="32"/>
        <w:szCs w:val="32"/>
      </w:rPr>
      <w:t xml:space="preserve">Pandemic </w:t>
    </w:r>
  </w:p>
  <w:p w14:paraId="25059806" w14:textId="54B08BDE" w:rsidR="00F734B3" w:rsidRPr="00E95EC4" w:rsidRDefault="00F734B3" w:rsidP="00E95EC4">
    <w:pPr>
      <w:pStyle w:val="Header"/>
      <w:jc w:val="center"/>
      <w:rPr>
        <w:rFonts w:ascii="Century Schoolbook" w:hAnsi="Century Schoolbook"/>
        <w:b/>
        <w:bCs/>
        <w:color w:val="660033"/>
        <w:sz w:val="32"/>
        <w:szCs w:val="32"/>
      </w:rPr>
    </w:pPr>
    <w:r w:rsidRPr="00E95EC4">
      <w:rPr>
        <w:rFonts w:ascii="Century Schoolbook" w:hAnsi="Century Schoolbook"/>
        <w:b/>
        <w:bCs/>
        <w:color w:val="660033"/>
        <w:sz w:val="32"/>
        <w:szCs w:val="32"/>
      </w:rPr>
      <w:t xml:space="preserve">                              </w:t>
    </w:r>
    <w:r w:rsidR="001C1C4B">
      <w:rPr>
        <w:rFonts w:ascii="Century Schoolbook" w:hAnsi="Century Schoolbook"/>
        <w:b/>
        <w:bCs/>
        <w:color w:val="660033"/>
        <w:sz w:val="32"/>
        <w:szCs w:val="32"/>
      </w:rPr>
      <w:t xml:space="preserve">             Emergency Plan 202</w:t>
    </w:r>
    <w:r w:rsidR="00912F9C">
      <w:rPr>
        <w:rFonts w:ascii="Century Schoolbook" w:hAnsi="Century Schoolbook"/>
        <w:b/>
        <w:bCs/>
        <w:color w:val="660033"/>
        <w:sz w:val="32"/>
        <w:szCs w:val="32"/>
      </w:rPr>
      <w:t>3</w:t>
    </w:r>
  </w:p>
  <w:p w14:paraId="62A5E4FC" w14:textId="77777777" w:rsidR="00F734B3" w:rsidRPr="00E95EC4" w:rsidRDefault="00F734B3" w:rsidP="00E95EC4">
    <w:pPr>
      <w:pStyle w:val="Header"/>
      <w:tabs>
        <w:tab w:val="clear" w:pos="4680"/>
      </w:tabs>
      <w:jc w:val="center"/>
      <w:rPr>
        <w:rFonts w:ascii="Century Schoolbook" w:hAnsi="Century Schoolbook"/>
        <w:b/>
        <w:sz w:val="32"/>
        <w:szCs w:val="32"/>
      </w:rPr>
    </w:pPr>
    <w:r w:rsidRPr="00E95EC4">
      <w:rPr>
        <w:rFonts w:ascii="Century Schoolbook" w:hAnsi="Century Schoolbook"/>
        <w:b/>
        <w:sz w:val="32"/>
        <w:szCs w:val="32"/>
      </w:rPr>
      <w:t xml:space="preserve">                                      </w:t>
    </w:r>
    <w:r>
      <w:rPr>
        <w:rFonts w:ascii="Century Schoolbook" w:hAnsi="Century Schoolbook"/>
        <w:b/>
        <w:sz w:val="32"/>
        <w:szCs w:val="32"/>
      </w:rPr>
      <w:t xml:space="preserve">    </w:t>
    </w:r>
    <w:r w:rsidRPr="00E95EC4">
      <w:rPr>
        <w:rFonts w:ascii="Century Schoolbook" w:hAnsi="Century Schoolbook"/>
        <w:b/>
        <w:sz w:val="32"/>
        <w:szCs w:val="32"/>
      </w:rPr>
      <w:t xml:space="preserve">    Rutland Nursing Home</w:t>
    </w:r>
  </w:p>
  <w:p w14:paraId="114E8A57" w14:textId="77777777" w:rsidR="00F734B3" w:rsidRPr="007B2098" w:rsidRDefault="00F734B3" w:rsidP="007B2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01C00"/>
    <w:multiLevelType w:val="hybridMultilevel"/>
    <w:tmpl w:val="AE1A9A16"/>
    <w:lvl w:ilvl="0" w:tplc="E1BA480C">
      <w:start w:val="1"/>
      <w:numFmt w:val="bullet"/>
      <w:lvlText w:val="–"/>
      <w:lvlJc w:val="left"/>
      <w:pPr>
        <w:tabs>
          <w:tab w:val="num" w:pos="900"/>
        </w:tabs>
        <w:ind w:left="900" w:hanging="360"/>
      </w:pPr>
      <w:rPr>
        <w:rFonts w:ascii="Arial" w:hAnsi="Arial" w:cs="Times New Roman" w:hint="default"/>
      </w:rPr>
    </w:lvl>
    <w:lvl w:ilvl="1" w:tplc="73BC5848">
      <w:start w:val="1"/>
      <w:numFmt w:val="bullet"/>
      <w:lvlText w:val="–"/>
      <w:lvlJc w:val="left"/>
      <w:pPr>
        <w:tabs>
          <w:tab w:val="num" w:pos="1620"/>
        </w:tabs>
        <w:ind w:left="1620" w:hanging="360"/>
      </w:pPr>
      <w:rPr>
        <w:rFonts w:ascii="Arial" w:hAnsi="Arial" w:cs="Times New Roman" w:hint="default"/>
      </w:rPr>
    </w:lvl>
    <w:lvl w:ilvl="2" w:tplc="40FEA558">
      <w:start w:val="151"/>
      <w:numFmt w:val="bullet"/>
      <w:lvlText w:val="•"/>
      <w:lvlJc w:val="left"/>
      <w:pPr>
        <w:tabs>
          <w:tab w:val="num" w:pos="2340"/>
        </w:tabs>
        <w:ind w:left="2340" w:hanging="360"/>
      </w:pPr>
      <w:rPr>
        <w:rFonts w:ascii="Arial" w:hAnsi="Arial" w:cs="Times New Roman" w:hint="default"/>
      </w:rPr>
    </w:lvl>
    <w:lvl w:ilvl="3" w:tplc="AF447906">
      <w:start w:val="1"/>
      <w:numFmt w:val="bullet"/>
      <w:lvlText w:val="–"/>
      <w:lvlJc w:val="left"/>
      <w:pPr>
        <w:tabs>
          <w:tab w:val="num" w:pos="3060"/>
        </w:tabs>
        <w:ind w:left="3060" w:hanging="360"/>
      </w:pPr>
      <w:rPr>
        <w:rFonts w:ascii="Arial" w:hAnsi="Arial" w:cs="Times New Roman" w:hint="default"/>
      </w:rPr>
    </w:lvl>
    <w:lvl w:ilvl="4" w:tplc="5D3883CE">
      <w:start w:val="1"/>
      <w:numFmt w:val="bullet"/>
      <w:lvlText w:val="–"/>
      <w:lvlJc w:val="left"/>
      <w:pPr>
        <w:tabs>
          <w:tab w:val="num" w:pos="3780"/>
        </w:tabs>
        <w:ind w:left="3780" w:hanging="360"/>
      </w:pPr>
      <w:rPr>
        <w:rFonts w:ascii="Arial" w:hAnsi="Arial" w:cs="Times New Roman" w:hint="default"/>
      </w:rPr>
    </w:lvl>
    <w:lvl w:ilvl="5" w:tplc="F59CF844">
      <w:start w:val="1"/>
      <w:numFmt w:val="bullet"/>
      <w:lvlText w:val="–"/>
      <w:lvlJc w:val="left"/>
      <w:pPr>
        <w:tabs>
          <w:tab w:val="num" w:pos="4500"/>
        </w:tabs>
        <w:ind w:left="4500" w:hanging="360"/>
      </w:pPr>
      <w:rPr>
        <w:rFonts w:ascii="Arial" w:hAnsi="Arial" w:cs="Times New Roman" w:hint="default"/>
      </w:rPr>
    </w:lvl>
    <w:lvl w:ilvl="6" w:tplc="09601F6C">
      <w:start w:val="1"/>
      <w:numFmt w:val="bullet"/>
      <w:lvlText w:val="–"/>
      <w:lvlJc w:val="left"/>
      <w:pPr>
        <w:tabs>
          <w:tab w:val="num" w:pos="5220"/>
        </w:tabs>
        <w:ind w:left="5220" w:hanging="360"/>
      </w:pPr>
      <w:rPr>
        <w:rFonts w:ascii="Arial" w:hAnsi="Arial" w:cs="Times New Roman" w:hint="default"/>
      </w:rPr>
    </w:lvl>
    <w:lvl w:ilvl="7" w:tplc="B4C20662">
      <w:start w:val="1"/>
      <w:numFmt w:val="bullet"/>
      <w:lvlText w:val="–"/>
      <w:lvlJc w:val="left"/>
      <w:pPr>
        <w:tabs>
          <w:tab w:val="num" w:pos="5940"/>
        </w:tabs>
        <w:ind w:left="5940" w:hanging="360"/>
      </w:pPr>
      <w:rPr>
        <w:rFonts w:ascii="Arial" w:hAnsi="Arial" w:cs="Times New Roman" w:hint="default"/>
      </w:rPr>
    </w:lvl>
    <w:lvl w:ilvl="8" w:tplc="313E914C">
      <w:start w:val="1"/>
      <w:numFmt w:val="bullet"/>
      <w:lvlText w:val="–"/>
      <w:lvlJc w:val="left"/>
      <w:pPr>
        <w:tabs>
          <w:tab w:val="num" w:pos="6660"/>
        </w:tabs>
        <w:ind w:left="6660" w:hanging="360"/>
      </w:pPr>
      <w:rPr>
        <w:rFonts w:ascii="Arial" w:hAnsi="Arial" w:cs="Times New Roman" w:hint="default"/>
      </w:rPr>
    </w:lvl>
  </w:abstractNum>
  <w:abstractNum w:abstractNumId="1" w15:restartNumberingAfterBreak="0">
    <w:nsid w:val="11E11F5C"/>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color w:val="auto"/>
        <w:sz w:val="32"/>
      </w:rPr>
    </w:lvl>
    <w:lvl w:ilvl="2">
      <w:start w:val="1"/>
      <w:numFmt w:val="decimal"/>
      <w:pStyle w:val="Heading3"/>
      <w:lvlText w:val="%1.%2.%3"/>
      <w:lvlJc w:val="left"/>
      <w:pPr>
        <w:ind w:left="720" w:hanging="720"/>
      </w:pPr>
      <w:rPr>
        <w:b w:val="0"/>
        <w:i w:val="0"/>
        <w:color w:val="7030A0"/>
        <w:sz w:val="28"/>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27846F3"/>
    <w:multiLevelType w:val="hybridMultilevel"/>
    <w:tmpl w:val="7D5E067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34DC1FCB"/>
    <w:multiLevelType w:val="hybridMultilevel"/>
    <w:tmpl w:val="A8008B06"/>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4" w15:restartNumberingAfterBreak="0">
    <w:nsid w:val="39FC48B1"/>
    <w:multiLevelType w:val="hybridMultilevel"/>
    <w:tmpl w:val="D194D9C6"/>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5" w15:restartNumberingAfterBreak="0">
    <w:nsid w:val="3ED8171E"/>
    <w:multiLevelType w:val="hybridMultilevel"/>
    <w:tmpl w:val="361C5308"/>
    <w:lvl w:ilvl="0" w:tplc="04090001">
      <w:start w:val="1"/>
      <w:numFmt w:val="bullet"/>
      <w:lvlText w:val=""/>
      <w:lvlJc w:val="left"/>
      <w:pPr>
        <w:ind w:left="806" w:hanging="360"/>
      </w:pPr>
      <w:rPr>
        <w:rFonts w:ascii="Symbol" w:hAnsi="Symbol" w:hint="default"/>
      </w:rPr>
    </w:lvl>
    <w:lvl w:ilvl="1" w:tplc="04090003">
      <w:start w:val="1"/>
      <w:numFmt w:val="bullet"/>
      <w:lvlText w:val="o"/>
      <w:lvlJc w:val="left"/>
      <w:pPr>
        <w:ind w:left="1526" w:hanging="360"/>
      </w:pPr>
      <w:rPr>
        <w:rFonts w:ascii="Courier New" w:hAnsi="Courier New" w:cs="Courier New" w:hint="default"/>
      </w:rPr>
    </w:lvl>
    <w:lvl w:ilvl="2" w:tplc="04090005">
      <w:start w:val="1"/>
      <w:numFmt w:val="bullet"/>
      <w:lvlText w:val=""/>
      <w:lvlJc w:val="left"/>
      <w:pPr>
        <w:ind w:left="2246" w:hanging="360"/>
      </w:pPr>
      <w:rPr>
        <w:rFonts w:ascii="Wingdings" w:hAnsi="Wingdings" w:hint="default"/>
      </w:rPr>
    </w:lvl>
    <w:lvl w:ilvl="3" w:tplc="04090001">
      <w:start w:val="1"/>
      <w:numFmt w:val="bullet"/>
      <w:lvlText w:val=""/>
      <w:lvlJc w:val="left"/>
      <w:pPr>
        <w:ind w:left="2966" w:hanging="360"/>
      </w:pPr>
      <w:rPr>
        <w:rFonts w:ascii="Symbol" w:hAnsi="Symbol" w:hint="default"/>
      </w:rPr>
    </w:lvl>
    <w:lvl w:ilvl="4" w:tplc="04090003">
      <w:start w:val="1"/>
      <w:numFmt w:val="bullet"/>
      <w:lvlText w:val="o"/>
      <w:lvlJc w:val="left"/>
      <w:pPr>
        <w:ind w:left="3686" w:hanging="360"/>
      </w:pPr>
      <w:rPr>
        <w:rFonts w:ascii="Courier New" w:hAnsi="Courier New" w:cs="Courier New" w:hint="default"/>
      </w:rPr>
    </w:lvl>
    <w:lvl w:ilvl="5" w:tplc="04090005">
      <w:start w:val="1"/>
      <w:numFmt w:val="bullet"/>
      <w:lvlText w:val=""/>
      <w:lvlJc w:val="left"/>
      <w:pPr>
        <w:ind w:left="4406" w:hanging="360"/>
      </w:pPr>
      <w:rPr>
        <w:rFonts w:ascii="Wingdings" w:hAnsi="Wingdings" w:hint="default"/>
      </w:rPr>
    </w:lvl>
    <w:lvl w:ilvl="6" w:tplc="04090001">
      <w:start w:val="1"/>
      <w:numFmt w:val="bullet"/>
      <w:lvlText w:val=""/>
      <w:lvlJc w:val="left"/>
      <w:pPr>
        <w:ind w:left="5126" w:hanging="360"/>
      </w:pPr>
      <w:rPr>
        <w:rFonts w:ascii="Symbol" w:hAnsi="Symbol" w:hint="default"/>
      </w:rPr>
    </w:lvl>
    <w:lvl w:ilvl="7" w:tplc="04090003">
      <w:start w:val="1"/>
      <w:numFmt w:val="bullet"/>
      <w:lvlText w:val="o"/>
      <w:lvlJc w:val="left"/>
      <w:pPr>
        <w:ind w:left="5846" w:hanging="360"/>
      </w:pPr>
      <w:rPr>
        <w:rFonts w:ascii="Courier New" w:hAnsi="Courier New" w:cs="Courier New" w:hint="default"/>
      </w:rPr>
    </w:lvl>
    <w:lvl w:ilvl="8" w:tplc="04090005">
      <w:start w:val="1"/>
      <w:numFmt w:val="bullet"/>
      <w:lvlText w:val=""/>
      <w:lvlJc w:val="left"/>
      <w:pPr>
        <w:ind w:left="6566" w:hanging="360"/>
      </w:pPr>
      <w:rPr>
        <w:rFonts w:ascii="Wingdings" w:hAnsi="Wingdings" w:hint="default"/>
      </w:rPr>
    </w:lvl>
  </w:abstractNum>
  <w:abstractNum w:abstractNumId="6" w15:restartNumberingAfterBreak="0">
    <w:nsid w:val="5E2747B0"/>
    <w:multiLevelType w:val="hybridMultilevel"/>
    <w:tmpl w:val="BE5C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D077D"/>
    <w:multiLevelType w:val="hybridMultilevel"/>
    <w:tmpl w:val="EB92C2A4"/>
    <w:lvl w:ilvl="0" w:tplc="0409000F">
      <w:start w:val="1"/>
      <w:numFmt w:val="decimal"/>
      <w:lvlText w:val="%1."/>
      <w:lvlJc w:val="left"/>
      <w:pPr>
        <w:ind w:left="797" w:hanging="360"/>
      </w:p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num w:numId="1">
    <w:abstractNumId w:val="4"/>
  </w:num>
  <w:num w:numId="2">
    <w:abstractNumId w:val="5"/>
  </w:num>
  <w:num w:numId="3">
    <w:abstractNumId w:val="0"/>
  </w:num>
  <w:num w:numId="4">
    <w:abstractNumId w:val="1"/>
  </w:num>
  <w:num w:numId="5">
    <w:abstractNumId w:val="6"/>
  </w:num>
  <w:num w:numId="6">
    <w:abstractNumId w:val="4"/>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5AA"/>
    <w:rsid w:val="000317D7"/>
    <w:rsid w:val="0004029C"/>
    <w:rsid w:val="0005015D"/>
    <w:rsid w:val="00061A8D"/>
    <w:rsid w:val="00061EE7"/>
    <w:rsid w:val="00071802"/>
    <w:rsid w:val="000809FE"/>
    <w:rsid w:val="00080DCF"/>
    <w:rsid w:val="00091D19"/>
    <w:rsid w:val="000A7CC0"/>
    <w:rsid w:val="001248B1"/>
    <w:rsid w:val="0013257F"/>
    <w:rsid w:val="00133A73"/>
    <w:rsid w:val="00135C21"/>
    <w:rsid w:val="00165509"/>
    <w:rsid w:val="00185B92"/>
    <w:rsid w:val="001912D0"/>
    <w:rsid w:val="00196203"/>
    <w:rsid w:val="001A4203"/>
    <w:rsid w:val="001B74D1"/>
    <w:rsid w:val="001C1C4B"/>
    <w:rsid w:val="001C516E"/>
    <w:rsid w:val="001C57C7"/>
    <w:rsid w:val="001E4A22"/>
    <w:rsid w:val="002041A0"/>
    <w:rsid w:val="00216E29"/>
    <w:rsid w:val="002751C1"/>
    <w:rsid w:val="00286E6C"/>
    <w:rsid w:val="002E1453"/>
    <w:rsid w:val="002F274C"/>
    <w:rsid w:val="002F601C"/>
    <w:rsid w:val="00310D9F"/>
    <w:rsid w:val="003268A5"/>
    <w:rsid w:val="003422E7"/>
    <w:rsid w:val="00392342"/>
    <w:rsid w:val="003B1CD9"/>
    <w:rsid w:val="003B1D0F"/>
    <w:rsid w:val="003D473D"/>
    <w:rsid w:val="003D5A4C"/>
    <w:rsid w:val="003E30C5"/>
    <w:rsid w:val="003F1D0A"/>
    <w:rsid w:val="0040512B"/>
    <w:rsid w:val="004211A2"/>
    <w:rsid w:val="00464A5E"/>
    <w:rsid w:val="0047155E"/>
    <w:rsid w:val="00471638"/>
    <w:rsid w:val="0047598F"/>
    <w:rsid w:val="00490A4E"/>
    <w:rsid w:val="004938F5"/>
    <w:rsid w:val="004B0CA8"/>
    <w:rsid w:val="004B2BE5"/>
    <w:rsid w:val="004D3B6F"/>
    <w:rsid w:val="004F331D"/>
    <w:rsid w:val="005179EA"/>
    <w:rsid w:val="00532404"/>
    <w:rsid w:val="00542407"/>
    <w:rsid w:val="005570DB"/>
    <w:rsid w:val="0059707E"/>
    <w:rsid w:val="005A6290"/>
    <w:rsid w:val="005D1B3C"/>
    <w:rsid w:val="005E4B32"/>
    <w:rsid w:val="005E6277"/>
    <w:rsid w:val="005F1220"/>
    <w:rsid w:val="006036DB"/>
    <w:rsid w:val="00606249"/>
    <w:rsid w:val="00616ADB"/>
    <w:rsid w:val="00622702"/>
    <w:rsid w:val="0063467D"/>
    <w:rsid w:val="00656D6F"/>
    <w:rsid w:val="00670C0B"/>
    <w:rsid w:val="00687C1A"/>
    <w:rsid w:val="006A783C"/>
    <w:rsid w:val="006C50B2"/>
    <w:rsid w:val="00705608"/>
    <w:rsid w:val="007558AE"/>
    <w:rsid w:val="00790F5C"/>
    <w:rsid w:val="00794D25"/>
    <w:rsid w:val="007A561F"/>
    <w:rsid w:val="007B2098"/>
    <w:rsid w:val="007C4651"/>
    <w:rsid w:val="007E2A8F"/>
    <w:rsid w:val="007F644C"/>
    <w:rsid w:val="007F68BA"/>
    <w:rsid w:val="00805878"/>
    <w:rsid w:val="00842969"/>
    <w:rsid w:val="008518C0"/>
    <w:rsid w:val="00877D0F"/>
    <w:rsid w:val="00880DB0"/>
    <w:rsid w:val="008869B8"/>
    <w:rsid w:val="008A73EB"/>
    <w:rsid w:val="008C2FD7"/>
    <w:rsid w:val="008E7FD9"/>
    <w:rsid w:val="00912F9C"/>
    <w:rsid w:val="0093176E"/>
    <w:rsid w:val="009362E2"/>
    <w:rsid w:val="00966D59"/>
    <w:rsid w:val="00984DDD"/>
    <w:rsid w:val="00991B04"/>
    <w:rsid w:val="00995DA5"/>
    <w:rsid w:val="009B2F96"/>
    <w:rsid w:val="009B5A6D"/>
    <w:rsid w:val="009D06A1"/>
    <w:rsid w:val="009D3616"/>
    <w:rsid w:val="009D452B"/>
    <w:rsid w:val="009F6615"/>
    <w:rsid w:val="00A13AFE"/>
    <w:rsid w:val="00A1571B"/>
    <w:rsid w:val="00A33719"/>
    <w:rsid w:val="00A429E8"/>
    <w:rsid w:val="00A67E08"/>
    <w:rsid w:val="00AA033B"/>
    <w:rsid w:val="00AB045E"/>
    <w:rsid w:val="00AC67FB"/>
    <w:rsid w:val="00AD5879"/>
    <w:rsid w:val="00AD5B7B"/>
    <w:rsid w:val="00AF25AA"/>
    <w:rsid w:val="00AF66F6"/>
    <w:rsid w:val="00B021A4"/>
    <w:rsid w:val="00B1108A"/>
    <w:rsid w:val="00B32CA7"/>
    <w:rsid w:val="00B44F54"/>
    <w:rsid w:val="00B522F0"/>
    <w:rsid w:val="00B72F71"/>
    <w:rsid w:val="00B83E94"/>
    <w:rsid w:val="00B9591B"/>
    <w:rsid w:val="00B9623E"/>
    <w:rsid w:val="00BA4750"/>
    <w:rsid w:val="00C00144"/>
    <w:rsid w:val="00C5521D"/>
    <w:rsid w:val="00C6501A"/>
    <w:rsid w:val="00C83E23"/>
    <w:rsid w:val="00C901E5"/>
    <w:rsid w:val="00C93156"/>
    <w:rsid w:val="00CA2806"/>
    <w:rsid w:val="00CB0236"/>
    <w:rsid w:val="00CB0EB8"/>
    <w:rsid w:val="00CB7493"/>
    <w:rsid w:val="00CC021C"/>
    <w:rsid w:val="00CD1E5B"/>
    <w:rsid w:val="00CD37BC"/>
    <w:rsid w:val="00CD5EE5"/>
    <w:rsid w:val="00CE64B3"/>
    <w:rsid w:val="00D10C1E"/>
    <w:rsid w:val="00D156F6"/>
    <w:rsid w:val="00D23AC5"/>
    <w:rsid w:val="00D37769"/>
    <w:rsid w:val="00D444CF"/>
    <w:rsid w:val="00D546DA"/>
    <w:rsid w:val="00D6259F"/>
    <w:rsid w:val="00DD3F70"/>
    <w:rsid w:val="00E4139C"/>
    <w:rsid w:val="00E6384B"/>
    <w:rsid w:val="00E902F6"/>
    <w:rsid w:val="00E95EC4"/>
    <w:rsid w:val="00EB1521"/>
    <w:rsid w:val="00EB1BCA"/>
    <w:rsid w:val="00ED2545"/>
    <w:rsid w:val="00EF5735"/>
    <w:rsid w:val="00F100E7"/>
    <w:rsid w:val="00F215F7"/>
    <w:rsid w:val="00F65E4D"/>
    <w:rsid w:val="00F66EB0"/>
    <w:rsid w:val="00F734B3"/>
    <w:rsid w:val="00F746B3"/>
    <w:rsid w:val="00F776E6"/>
    <w:rsid w:val="00F8260D"/>
    <w:rsid w:val="00F92907"/>
    <w:rsid w:val="00F9571D"/>
    <w:rsid w:val="00FA0E64"/>
    <w:rsid w:val="00FB1F78"/>
    <w:rsid w:val="00FB4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656BD"/>
  <w15:docId w15:val="{356EB3D2-B92C-4EF6-8FE8-26BFE85A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5AA"/>
    <w:rPr>
      <w:rFonts w:ascii="Calibri" w:hAnsi="Calibri" w:cs="Calibri"/>
    </w:rPr>
  </w:style>
  <w:style w:type="paragraph" w:styleId="Heading1">
    <w:name w:val="heading 1"/>
    <w:basedOn w:val="ListParagraph"/>
    <w:next w:val="Normal"/>
    <w:link w:val="Heading1Char"/>
    <w:uiPriority w:val="9"/>
    <w:qFormat/>
    <w:rsid w:val="009B2F96"/>
    <w:pPr>
      <w:keepNext/>
      <w:numPr>
        <w:numId w:val="4"/>
      </w:numPr>
      <w:pBdr>
        <w:bottom w:val="single" w:sz="8" w:space="1" w:color="523178"/>
      </w:pBdr>
      <w:tabs>
        <w:tab w:val="num" w:pos="360"/>
      </w:tabs>
      <w:spacing w:after="240"/>
      <w:ind w:left="0" w:firstLine="0"/>
      <w:jc w:val="left"/>
      <w:outlineLvl w:val="0"/>
    </w:pPr>
    <w:rPr>
      <w:b/>
      <w:color w:val="523178"/>
      <w:sz w:val="48"/>
    </w:rPr>
  </w:style>
  <w:style w:type="paragraph" w:styleId="Heading2">
    <w:name w:val="heading 2"/>
    <w:basedOn w:val="ListParagraph"/>
    <w:next w:val="Normal"/>
    <w:link w:val="Heading2Char"/>
    <w:uiPriority w:val="9"/>
    <w:unhideWhenUsed/>
    <w:qFormat/>
    <w:rsid w:val="009B2F96"/>
    <w:pPr>
      <w:keepNext/>
      <w:numPr>
        <w:ilvl w:val="1"/>
        <w:numId w:val="4"/>
      </w:numPr>
      <w:tabs>
        <w:tab w:val="num" w:pos="360"/>
      </w:tabs>
      <w:spacing w:before="240" w:after="120"/>
      <w:ind w:left="0" w:firstLine="0"/>
      <w:jc w:val="left"/>
      <w:outlineLvl w:val="1"/>
    </w:pPr>
    <w:rPr>
      <w:b/>
      <w:sz w:val="36"/>
    </w:rPr>
  </w:style>
  <w:style w:type="paragraph" w:styleId="Heading3">
    <w:name w:val="heading 3"/>
    <w:basedOn w:val="ListParagraph"/>
    <w:next w:val="Normal"/>
    <w:link w:val="Heading3Char"/>
    <w:uiPriority w:val="9"/>
    <w:unhideWhenUsed/>
    <w:qFormat/>
    <w:rsid w:val="009B2F96"/>
    <w:pPr>
      <w:keepNext/>
      <w:numPr>
        <w:ilvl w:val="2"/>
        <w:numId w:val="4"/>
      </w:numPr>
      <w:tabs>
        <w:tab w:val="num" w:pos="360"/>
      </w:tabs>
      <w:spacing w:before="240" w:after="120"/>
      <w:ind w:left="0" w:firstLine="0"/>
      <w:jc w:val="left"/>
      <w:outlineLvl w:val="2"/>
    </w:pPr>
    <w:rPr>
      <w:i/>
      <w:color w:val="878CB4"/>
      <w:sz w:val="28"/>
    </w:rPr>
  </w:style>
  <w:style w:type="paragraph" w:styleId="Heading4">
    <w:name w:val="heading 4"/>
    <w:basedOn w:val="ListParagraph"/>
    <w:next w:val="Normal"/>
    <w:link w:val="Heading4Char"/>
    <w:uiPriority w:val="9"/>
    <w:unhideWhenUsed/>
    <w:qFormat/>
    <w:rsid w:val="009B2F96"/>
    <w:pPr>
      <w:keepNext/>
      <w:numPr>
        <w:ilvl w:val="3"/>
        <w:numId w:val="4"/>
      </w:numPr>
      <w:tabs>
        <w:tab w:val="num" w:pos="360"/>
      </w:tabs>
      <w:spacing w:before="240" w:after="120"/>
      <w:ind w:left="0" w:firstLine="0"/>
      <w:jc w:val="left"/>
      <w:outlineLvl w:val="3"/>
    </w:pPr>
    <w:rPr>
      <w:b/>
      <w:i/>
      <w:color w:val="000000" w:themeColor="text1"/>
    </w:rPr>
  </w:style>
  <w:style w:type="paragraph" w:styleId="Heading5">
    <w:name w:val="heading 5"/>
    <w:basedOn w:val="Normal"/>
    <w:next w:val="Normal"/>
    <w:link w:val="Heading5Char"/>
    <w:uiPriority w:val="9"/>
    <w:semiHidden/>
    <w:unhideWhenUsed/>
    <w:rsid w:val="009B2F96"/>
    <w:pPr>
      <w:keepNext/>
      <w:keepLines/>
      <w:numPr>
        <w:ilvl w:val="4"/>
        <w:numId w:val="4"/>
      </w:numPr>
      <w:spacing w:before="40" w:line="276" w:lineRule="auto"/>
      <w:jc w:val="both"/>
      <w:outlineLvl w:val="4"/>
    </w:pPr>
    <w:rPr>
      <w:rFonts w:asciiTheme="majorHAnsi" w:eastAsiaTheme="majorEastAsia" w:hAnsiTheme="majorHAnsi" w:cstheme="majorBidi"/>
      <w:color w:val="2F5496" w:themeColor="accent1" w:themeShade="BF"/>
      <w:szCs w:val="24"/>
    </w:rPr>
  </w:style>
  <w:style w:type="paragraph" w:styleId="Heading6">
    <w:name w:val="heading 6"/>
    <w:basedOn w:val="Normal"/>
    <w:next w:val="Normal"/>
    <w:link w:val="Heading6Char"/>
    <w:uiPriority w:val="9"/>
    <w:semiHidden/>
    <w:unhideWhenUsed/>
    <w:qFormat/>
    <w:rsid w:val="009B2F96"/>
    <w:pPr>
      <w:keepNext/>
      <w:keepLines/>
      <w:numPr>
        <w:ilvl w:val="5"/>
        <w:numId w:val="4"/>
      </w:numPr>
      <w:spacing w:before="40" w:line="276" w:lineRule="auto"/>
      <w:jc w:val="both"/>
      <w:outlineLvl w:val="5"/>
    </w:pPr>
    <w:rPr>
      <w:rFonts w:asciiTheme="majorHAnsi" w:eastAsiaTheme="majorEastAsia" w:hAnsiTheme="majorHAnsi" w:cstheme="majorBidi"/>
      <w:color w:val="1F3763" w:themeColor="accent1" w:themeShade="7F"/>
      <w:szCs w:val="24"/>
    </w:rPr>
  </w:style>
  <w:style w:type="paragraph" w:styleId="Heading7">
    <w:name w:val="heading 7"/>
    <w:basedOn w:val="Normal"/>
    <w:next w:val="Normal"/>
    <w:link w:val="Heading7Char"/>
    <w:uiPriority w:val="9"/>
    <w:semiHidden/>
    <w:unhideWhenUsed/>
    <w:qFormat/>
    <w:rsid w:val="009B2F96"/>
    <w:pPr>
      <w:keepNext/>
      <w:keepLines/>
      <w:numPr>
        <w:ilvl w:val="6"/>
        <w:numId w:val="4"/>
      </w:numPr>
      <w:spacing w:before="40" w:line="276" w:lineRule="auto"/>
      <w:jc w:val="both"/>
      <w:outlineLvl w:val="6"/>
    </w:pPr>
    <w:rPr>
      <w:rFonts w:asciiTheme="majorHAnsi" w:eastAsiaTheme="majorEastAsia" w:hAnsiTheme="majorHAnsi" w:cstheme="majorBidi"/>
      <w:i/>
      <w:iCs/>
      <w:color w:val="1F3763" w:themeColor="accent1" w:themeShade="7F"/>
      <w:szCs w:val="24"/>
    </w:rPr>
  </w:style>
  <w:style w:type="paragraph" w:styleId="Heading8">
    <w:name w:val="heading 8"/>
    <w:basedOn w:val="Normal"/>
    <w:next w:val="Normal"/>
    <w:link w:val="Heading8Char"/>
    <w:uiPriority w:val="9"/>
    <w:semiHidden/>
    <w:unhideWhenUsed/>
    <w:qFormat/>
    <w:rsid w:val="009B2F96"/>
    <w:pPr>
      <w:keepNext/>
      <w:keepLines/>
      <w:numPr>
        <w:ilvl w:val="7"/>
        <w:numId w:val="4"/>
      </w:numPr>
      <w:spacing w:before="40" w:line="276"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2F96"/>
    <w:pPr>
      <w:keepNext/>
      <w:keepLines/>
      <w:numPr>
        <w:ilvl w:val="8"/>
        <w:numId w:val="4"/>
      </w:numPr>
      <w:spacing w:before="40" w:line="276"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F25AA"/>
    <w:pPr>
      <w:autoSpaceDE w:val="0"/>
      <w:autoSpaceDN w:val="0"/>
      <w:spacing w:before="120" w:after="120"/>
    </w:pPr>
    <w:rPr>
      <w:rFonts w:ascii="Arial" w:hAnsi="Arial" w:cs="Arial"/>
    </w:rPr>
  </w:style>
  <w:style w:type="paragraph" w:styleId="BalloonText">
    <w:name w:val="Balloon Text"/>
    <w:basedOn w:val="Normal"/>
    <w:link w:val="BalloonTextChar"/>
    <w:uiPriority w:val="99"/>
    <w:semiHidden/>
    <w:unhideWhenUsed/>
    <w:rsid w:val="00AF2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5AA"/>
    <w:rPr>
      <w:rFonts w:ascii="Segoe UI" w:hAnsi="Segoe UI" w:cs="Segoe UI"/>
      <w:sz w:val="18"/>
      <w:szCs w:val="18"/>
    </w:rPr>
  </w:style>
  <w:style w:type="paragraph" w:styleId="Header">
    <w:name w:val="header"/>
    <w:basedOn w:val="Normal"/>
    <w:link w:val="HeaderChar"/>
    <w:uiPriority w:val="99"/>
    <w:unhideWhenUsed/>
    <w:rsid w:val="00BA4750"/>
    <w:pPr>
      <w:tabs>
        <w:tab w:val="center" w:pos="4680"/>
        <w:tab w:val="right" w:pos="9360"/>
      </w:tabs>
    </w:pPr>
  </w:style>
  <w:style w:type="character" w:customStyle="1" w:styleId="HeaderChar">
    <w:name w:val="Header Char"/>
    <w:basedOn w:val="DefaultParagraphFont"/>
    <w:link w:val="Header"/>
    <w:uiPriority w:val="99"/>
    <w:rsid w:val="00BA4750"/>
    <w:rPr>
      <w:rFonts w:ascii="Calibri" w:hAnsi="Calibri" w:cs="Calibri"/>
    </w:rPr>
  </w:style>
  <w:style w:type="paragraph" w:styleId="Footer">
    <w:name w:val="footer"/>
    <w:basedOn w:val="Normal"/>
    <w:link w:val="FooterChar"/>
    <w:uiPriority w:val="99"/>
    <w:unhideWhenUsed/>
    <w:rsid w:val="00BA4750"/>
    <w:pPr>
      <w:tabs>
        <w:tab w:val="center" w:pos="4680"/>
        <w:tab w:val="right" w:pos="9360"/>
      </w:tabs>
    </w:pPr>
  </w:style>
  <w:style w:type="character" w:customStyle="1" w:styleId="FooterChar">
    <w:name w:val="Footer Char"/>
    <w:basedOn w:val="DefaultParagraphFont"/>
    <w:link w:val="Footer"/>
    <w:uiPriority w:val="99"/>
    <w:rsid w:val="00BA4750"/>
    <w:rPr>
      <w:rFonts w:ascii="Calibri" w:hAnsi="Calibri" w:cs="Calibri"/>
    </w:rPr>
  </w:style>
  <w:style w:type="paragraph" w:styleId="Title">
    <w:name w:val="Title"/>
    <w:basedOn w:val="Normal"/>
    <w:next w:val="Normal"/>
    <w:link w:val="TitleChar"/>
    <w:uiPriority w:val="10"/>
    <w:qFormat/>
    <w:rsid w:val="00BA4750"/>
    <w:pPr>
      <w:spacing w:after="200" w:line="276" w:lineRule="auto"/>
      <w:jc w:val="both"/>
    </w:pPr>
    <w:rPr>
      <w:rFonts w:ascii="Arial" w:eastAsiaTheme="minorEastAsia" w:hAnsi="Arial" w:cs="Arial"/>
      <w:color w:val="FFFFFF" w:themeColor="background1"/>
      <w:sz w:val="96"/>
      <w:szCs w:val="96"/>
      <w:lang w:eastAsia="ja-JP"/>
    </w:rPr>
  </w:style>
  <w:style w:type="character" w:customStyle="1" w:styleId="TitleChar">
    <w:name w:val="Title Char"/>
    <w:basedOn w:val="DefaultParagraphFont"/>
    <w:link w:val="Title"/>
    <w:uiPriority w:val="10"/>
    <w:rsid w:val="00BA4750"/>
    <w:rPr>
      <w:rFonts w:ascii="Arial" w:eastAsiaTheme="minorEastAsia" w:hAnsi="Arial" w:cs="Arial"/>
      <w:color w:val="FFFFFF" w:themeColor="background1"/>
      <w:sz w:val="96"/>
      <w:szCs w:val="96"/>
      <w:lang w:eastAsia="ja-JP"/>
    </w:rPr>
  </w:style>
  <w:style w:type="paragraph" w:styleId="Subtitle">
    <w:name w:val="Subtitle"/>
    <w:basedOn w:val="Normal"/>
    <w:next w:val="Normal"/>
    <w:link w:val="SubtitleChar"/>
    <w:uiPriority w:val="11"/>
    <w:qFormat/>
    <w:rsid w:val="00BA4750"/>
    <w:pPr>
      <w:spacing w:after="200" w:line="276" w:lineRule="auto"/>
      <w:jc w:val="both"/>
    </w:pPr>
    <w:rPr>
      <w:rFonts w:ascii="Arial" w:eastAsiaTheme="minorEastAsia" w:hAnsi="Arial" w:cs="Arial"/>
      <w:i/>
      <w:color w:val="FFFFFF" w:themeColor="background1"/>
      <w:sz w:val="52"/>
      <w:szCs w:val="56"/>
      <w:lang w:eastAsia="ja-JP"/>
    </w:rPr>
  </w:style>
  <w:style w:type="character" w:customStyle="1" w:styleId="SubtitleChar">
    <w:name w:val="Subtitle Char"/>
    <w:basedOn w:val="DefaultParagraphFont"/>
    <w:link w:val="Subtitle"/>
    <w:uiPriority w:val="11"/>
    <w:rsid w:val="00BA4750"/>
    <w:rPr>
      <w:rFonts w:ascii="Arial" w:eastAsiaTheme="minorEastAsia" w:hAnsi="Arial" w:cs="Arial"/>
      <w:i/>
      <w:color w:val="FFFFFF" w:themeColor="background1"/>
      <w:sz w:val="52"/>
      <w:szCs w:val="56"/>
      <w:lang w:eastAsia="ja-JP"/>
    </w:rPr>
  </w:style>
  <w:style w:type="character" w:styleId="Hyperlink">
    <w:name w:val="Hyperlink"/>
    <w:basedOn w:val="DefaultParagraphFont"/>
    <w:uiPriority w:val="99"/>
    <w:unhideWhenUsed/>
    <w:rsid w:val="008A73EB"/>
    <w:rPr>
      <w:color w:val="0563C1" w:themeColor="hyperlink"/>
      <w:u w:val="single"/>
    </w:rPr>
  </w:style>
  <w:style w:type="character" w:customStyle="1" w:styleId="Heading1Char">
    <w:name w:val="Heading 1 Char"/>
    <w:basedOn w:val="DefaultParagraphFont"/>
    <w:link w:val="Heading1"/>
    <w:uiPriority w:val="9"/>
    <w:rsid w:val="009B2F96"/>
    <w:rPr>
      <w:rFonts w:ascii="Arial" w:eastAsiaTheme="minorEastAsia" w:hAnsi="Arial" w:cs="Arial"/>
      <w:b/>
      <w:color w:val="523178"/>
      <w:sz w:val="48"/>
      <w:szCs w:val="24"/>
    </w:rPr>
  </w:style>
  <w:style w:type="character" w:customStyle="1" w:styleId="Heading2Char">
    <w:name w:val="Heading 2 Char"/>
    <w:basedOn w:val="DefaultParagraphFont"/>
    <w:link w:val="Heading2"/>
    <w:uiPriority w:val="9"/>
    <w:rsid w:val="009B2F96"/>
    <w:rPr>
      <w:rFonts w:ascii="Arial" w:eastAsiaTheme="minorEastAsia" w:hAnsi="Arial" w:cs="Arial"/>
      <w:b/>
      <w:sz w:val="36"/>
      <w:szCs w:val="24"/>
    </w:rPr>
  </w:style>
  <w:style w:type="character" w:customStyle="1" w:styleId="Heading3Char">
    <w:name w:val="Heading 3 Char"/>
    <w:basedOn w:val="DefaultParagraphFont"/>
    <w:link w:val="Heading3"/>
    <w:uiPriority w:val="9"/>
    <w:rsid w:val="009B2F96"/>
    <w:rPr>
      <w:rFonts w:ascii="Arial" w:eastAsiaTheme="minorEastAsia" w:hAnsi="Arial" w:cs="Arial"/>
      <w:i/>
      <w:color w:val="878CB4"/>
      <w:sz w:val="28"/>
      <w:szCs w:val="24"/>
    </w:rPr>
  </w:style>
  <w:style w:type="character" w:customStyle="1" w:styleId="Heading4Char">
    <w:name w:val="Heading 4 Char"/>
    <w:basedOn w:val="DefaultParagraphFont"/>
    <w:link w:val="Heading4"/>
    <w:uiPriority w:val="9"/>
    <w:rsid w:val="009B2F96"/>
    <w:rPr>
      <w:rFonts w:ascii="Arial" w:eastAsiaTheme="minorEastAsia" w:hAnsi="Arial" w:cs="Arial"/>
      <w:b/>
      <w:i/>
      <w:color w:val="000000" w:themeColor="text1"/>
      <w:szCs w:val="24"/>
    </w:rPr>
  </w:style>
  <w:style w:type="character" w:customStyle="1" w:styleId="Heading5Char">
    <w:name w:val="Heading 5 Char"/>
    <w:basedOn w:val="DefaultParagraphFont"/>
    <w:link w:val="Heading5"/>
    <w:uiPriority w:val="9"/>
    <w:semiHidden/>
    <w:rsid w:val="009B2F96"/>
    <w:rPr>
      <w:rFonts w:asciiTheme="majorHAnsi" w:eastAsiaTheme="majorEastAsia" w:hAnsiTheme="majorHAnsi" w:cstheme="majorBidi"/>
      <w:color w:val="2F5496" w:themeColor="accent1" w:themeShade="BF"/>
      <w:szCs w:val="24"/>
    </w:rPr>
  </w:style>
  <w:style w:type="character" w:customStyle="1" w:styleId="Heading6Char">
    <w:name w:val="Heading 6 Char"/>
    <w:basedOn w:val="DefaultParagraphFont"/>
    <w:link w:val="Heading6"/>
    <w:uiPriority w:val="9"/>
    <w:semiHidden/>
    <w:rsid w:val="009B2F96"/>
    <w:rPr>
      <w:rFonts w:asciiTheme="majorHAnsi" w:eastAsiaTheme="majorEastAsia" w:hAnsiTheme="majorHAnsi" w:cstheme="majorBidi"/>
      <w:color w:val="1F3763" w:themeColor="accent1" w:themeShade="7F"/>
      <w:szCs w:val="24"/>
    </w:rPr>
  </w:style>
  <w:style w:type="character" w:customStyle="1" w:styleId="Heading7Char">
    <w:name w:val="Heading 7 Char"/>
    <w:basedOn w:val="DefaultParagraphFont"/>
    <w:link w:val="Heading7"/>
    <w:uiPriority w:val="9"/>
    <w:semiHidden/>
    <w:rsid w:val="009B2F96"/>
    <w:rPr>
      <w:rFonts w:asciiTheme="majorHAnsi" w:eastAsiaTheme="majorEastAsia" w:hAnsiTheme="majorHAnsi" w:cstheme="majorBidi"/>
      <w:i/>
      <w:iCs/>
      <w:color w:val="1F3763" w:themeColor="accent1" w:themeShade="7F"/>
      <w:szCs w:val="24"/>
    </w:rPr>
  </w:style>
  <w:style w:type="character" w:customStyle="1" w:styleId="Heading8Char">
    <w:name w:val="Heading 8 Char"/>
    <w:basedOn w:val="DefaultParagraphFont"/>
    <w:link w:val="Heading8"/>
    <w:uiPriority w:val="9"/>
    <w:semiHidden/>
    <w:rsid w:val="009B2F9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2F96"/>
    <w:rPr>
      <w:rFonts w:asciiTheme="majorHAnsi" w:eastAsiaTheme="majorEastAsia" w:hAnsiTheme="majorHAnsi" w:cstheme="majorBidi"/>
      <w:i/>
      <w:iCs/>
      <w:color w:val="272727" w:themeColor="text1" w:themeTint="D8"/>
      <w:sz w:val="21"/>
      <w:szCs w:val="21"/>
    </w:rPr>
  </w:style>
  <w:style w:type="paragraph" w:styleId="ListParagraph">
    <w:name w:val="List Paragraph"/>
    <w:aliases w:val="Bulleted List,Bullets,Figure_name,Equipment,Numbered Indented Text,List_TIS,List Paragraph1"/>
    <w:basedOn w:val="Normal"/>
    <w:link w:val="ListParagraphChar"/>
    <w:uiPriority w:val="34"/>
    <w:qFormat/>
    <w:rsid w:val="009B2F96"/>
    <w:pPr>
      <w:spacing w:line="276" w:lineRule="auto"/>
      <w:contextualSpacing/>
      <w:jc w:val="both"/>
    </w:pPr>
    <w:rPr>
      <w:rFonts w:ascii="Arial" w:eastAsiaTheme="minorEastAsia" w:hAnsi="Arial" w:cs="Arial"/>
      <w:szCs w:val="24"/>
    </w:rPr>
  </w:style>
  <w:style w:type="character" w:customStyle="1" w:styleId="ListParagraphChar">
    <w:name w:val="List Paragraph Char"/>
    <w:aliases w:val="Bulleted List Char,Bullets Char,Figure_name Char,Equipment Char,Numbered Indented Text Char,List_TIS Char,List Paragraph1 Char"/>
    <w:link w:val="ListParagraph"/>
    <w:uiPriority w:val="34"/>
    <w:locked/>
    <w:rsid w:val="009B2F96"/>
    <w:rPr>
      <w:rFonts w:ascii="Arial" w:eastAsiaTheme="minorEastAsia" w:hAnsi="Arial" w:cs="Arial"/>
      <w:szCs w:val="24"/>
    </w:rPr>
  </w:style>
  <w:style w:type="paragraph" w:customStyle="1" w:styleId="white-background-link-style">
    <w:name w:val="white-background-link-style"/>
    <w:basedOn w:val="Normal"/>
    <w:rsid w:val="00E902F6"/>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902F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F68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16704">
      <w:bodyDiv w:val="1"/>
      <w:marLeft w:val="0"/>
      <w:marRight w:val="0"/>
      <w:marTop w:val="0"/>
      <w:marBottom w:val="0"/>
      <w:divBdr>
        <w:top w:val="none" w:sz="0" w:space="0" w:color="auto"/>
        <w:left w:val="none" w:sz="0" w:space="0" w:color="auto"/>
        <w:bottom w:val="none" w:sz="0" w:space="0" w:color="auto"/>
        <w:right w:val="none" w:sz="0" w:space="0" w:color="auto"/>
      </w:divBdr>
    </w:div>
    <w:div w:id="1725523430">
      <w:bodyDiv w:val="1"/>
      <w:marLeft w:val="0"/>
      <w:marRight w:val="0"/>
      <w:marTop w:val="0"/>
      <w:marBottom w:val="0"/>
      <w:divBdr>
        <w:top w:val="none" w:sz="0" w:space="0" w:color="auto"/>
        <w:left w:val="none" w:sz="0" w:space="0" w:color="auto"/>
        <w:bottom w:val="none" w:sz="0" w:space="0" w:color="auto"/>
        <w:right w:val="none" w:sz="0" w:space="0" w:color="auto"/>
      </w:divBdr>
    </w:div>
    <w:div w:id="1732463305">
      <w:bodyDiv w:val="1"/>
      <w:marLeft w:val="0"/>
      <w:marRight w:val="0"/>
      <w:marTop w:val="0"/>
      <w:marBottom w:val="0"/>
      <w:divBdr>
        <w:top w:val="none" w:sz="0" w:space="0" w:color="auto"/>
        <w:left w:val="none" w:sz="0" w:space="0" w:color="auto"/>
        <w:bottom w:val="none" w:sz="0" w:space="0" w:color="auto"/>
        <w:right w:val="none" w:sz="0" w:space="0" w:color="auto"/>
      </w:divBdr>
    </w:div>
    <w:div w:id="186898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gsbrook.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cid:image001.gif@01D6810A.89BED790" TargetMode="External"/><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CEB01-D655-4470-9C07-1BE8804CE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2477</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Figueroa</dc:creator>
  <cp:lastModifiedBy>Pollack, Neil</cp:lastModifiedBy>
  <cp:revision>5</cp:revision>
  <cp:lastPrinted>2020-10-20T20:30:00Z</cp:lastPrinted>
  <dcterms:created xsi:type="dcterms:W3CDTF">2023-04-03T11:58:00Z</dcterms:created>
  <dcterms:modified xsi:type="dcterms:W3CDTF">2023-04-03T22:14:00Z</dcterms:modified>
</cp:coreProperties>
</file>